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/>
        <w:jc w:val="center"/>
      </w:pPr>
      <w:r>
        <w:rPr>
          <w:b/>
          <w:color w:val="485667"/>
          <w:sz w:val="20"/>
        </w:rPr>
        <w:t>FIERA MILANO BRASIL</w:t>
      </w:r>
    </w:p>
    <w:p>
      <w:pPr>
        <w:jc w:val="center"/>
      </w:pPr>
      <w:r>
        <w:rPr>
          <w:b/>
          <w:color w:val="0B1F3A"/>
          <w:sz w:val="52"/>
        </w:rPr>
        <w:t>GUIA PRÁTICO DO COLETOR DE DADOS</w:t>
      </w:r>
    </w:p>
    <w:p>
      <w:pPr>
        <w:jc w:val="center"/>
      </w:pPr>
      <w:r>
        <w:rPr>
          <w:color w:val="275EA4"/>
          <w:sz w:val="32"/>
        </w:rPr>
        <w:t>Modelo para expositores</w:t>
      </w:r>
    </w:p>
    <w:p>
      <w:pPr>
        <w:jc w:val="center"/>
      </w:pPr>
      <w:r>
        <w:rPr>
          <w:color w:val="243447"/>
          <w:sz w:val="22"/>
        </w:rPr>
        <w:t>Como usar o coletor de dados para captar, qualificar e transformar visitantes em oportunidades comerciais</w:t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3456"/>
        <w:gridCol w:w="3456"/>
        <w:gridCol w:w="3456"/>
      </w:tblGrid>
      <w:tr>
        <w:tc>
          <w:tcPr>
            <w:tcW w:type="dxa" w:w="3456"/>
            <w:shd w:fill="EAF2FF"/>
            <w:vAlign w:val="center"/>
          </w:tcPr>
          <w:p>
            <w:pPr>
              <w:jc w:val="center"/>
            </w:pPr>
            <w:r/>
            <w:r>
              <w:rPr>
                <w:b/>
                <w:color w:val="0B1F3A"/>
                <w:sz w:val="18"/>
              </w:rPr>
              <w:t>Antes do evento</w:t>
              <w:br/>
              <w:t>Planeje campos, metas e equipe</w:t>
            </w:r>
          </w:p>
        </w:tc>
        <w:tc>
          <w:tcPr>
            <w:tcW w:type="dxa" w:w="3456"/>
            <w:shd w:fill="F4F8FC"/>
            <w:vAlign w:val="center"/>
          </w:tcPr>
          <w:p>
            <w:pPr>
              <w:jc w:val="center"/>
            </w:pPr>
            <w:r/>
            <w:r>
              <w:rPr>
                <w:b/>
                <w:color w:val="0B1F3A"/>
                <w:sz w:val="18"/>
              </w:rPr>
              <w:t>Durante a feira</w:t>
              <w:br/>
              <w:t>Capte e qualifique cada contato</w:t>
            </w:r>
          </w:p>
        </w:tc>
        <w:tc>
          <w:tcPr>
            <w:tcW w:type="dxa" w:w="3456"/>
            <w:shd w:fill="EAF2FF"/>
            <w:vAlign w:val="center"/>
          </w:tcPr>
          <w:p>
            <w:pPr>
              <w:jc w:val="center"/>
            </w:pPr>
            <w:r/>
            <w:r>
              <w:rPr>
                <w:b/>
                <w:color w:val="0B1F3A"/>
                <w:sz w:val="18"/>
              </w:rPr>
              <w:t>Depois do evento</w:t>
              <w:br/>
              <w:t>Faça follow-up rápido e mensurável</w:t>
            </w:r>
          </w:p>
        </w:tc>
      </w:tr>
    </w:tbl>
    <w:p>
      <w:pPr>
        <w:pStyle w:val="BodyText"/>
      </w:pPr>
      <w:r>
        <w:t>Use este material como base para orientar equipes comerciais, marketing e atendimento antes, durante e depois de qualquer evento da Fiera Milano Brasil. Substitua os campos entre colchetes pelas informações do evento e da empresa expositora.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5184"/>
        <w:gridCol w:w="5184"/>
      </w:tblGrid>
      <w:tr>
        <w:tc>
          <w:tcPr>
            <w:tcW w:type="dxa" w:w="2304"/>
            <w:vAlign w:val="center"/>
            <w:shd w:fill="0B1F3A"/>
          </w:tcPr>
          <w:p>
            <w:r/>
            <w:r>
              <w:rPr>
                <w:b/>
                <w:color w:val="FFFFFF"/>
                <w:sz w:val="17"/>
              </w:rPr>
              <w:t>Campo</w:t>
            </w:r>
          </w:p>
        </w:tc>
        <w:tc>
          <w:tcPr>
            <w:tcW w:type="dxa" w:w="6768"/>
            <w:vAlign w:val="center"/>
            <w:shd w:fill="0B1F3A"/>
          </w:tcPr>
          <w:p>
            <w:r/>
            <w:r>
              <w:rPr>
                <w:b/>
                <w:color w:val="FFFFFF"/>
                <w:sz w:val="17"/>
              </w:rPr>
              <w:t>Preenchimento</w:t>
            </w:r>
          </w:p>
        </w:tc>
      </w:tr>
      <w:tr>
        <w:tc>
          <w:tcPr>
            <w:tcW w:type="dxa" w:w="2304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Evento</w:t>
            </w:r>
          </w:p>
        </w:tc>
        <w:tc>
          <w:tcPr>
            <w:tcW w:type="dxa" w:w="6768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[NOME DO EVENTO]</w:t>
            </w:r>
          </w:p>
        </w:tc>
      </w:tr>
      <w:tr>
        <w:tc>
          <w:tcPr>
            <w:tcW w:type="dxa" w:w="2304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Data</w:t>
            </w:r>
          </w:p>
        </w:tc>
        <w:tc>
          <w:tcPr>
            <w:tcW w:type="dxa" w:w="6768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[DATA DO EVENTO]</w:t>
            </w:r>
          </w:p>
        </w:tc>
      </w:tr>
      <w:tr>
        <w:tc>
          <w:tcPr>
            <w:tcW w:type="dxa" w:w="2304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Expositor</w:t>
            </w:r>
          </w:p>
        </w:tc>
        <w:tc>
          <w:tcPr>
            <w:tcW w:type="dxa" w:w="6768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[NOME DA EMPRESA]</w:t>
            </w:r>
          </w:p>
        </w:tc>
      </w:tr>
      <w:tr>
        <w:tc>
          <w:tcPr>
            <w:tcW w:type="dxa" w:w="2304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Estande</w:t>
            </w:r>
          </w:p>
        </w:tc>
        <w:tc>
          <w:tcPr>
            <w:tcW w:type="dxa" w:w="6768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[NÚMERO/LOCALIZAÇÃO DO ESTANDE]</w:t>
            </w:r>
          </w:p>
        </w:tc>
      </w:tr>
      <w:tr>
        <w:tc>
          <w:tcPr>
            <w:tcW w:type="dxa" w:w="2304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Responsável pelo plano</w:t>
            </w:r>
          </w:p>
        </w:tc>
        <w:tc>
          <w:tcPr>
            <w:tcW w:type="dxa" w:w="6768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[NOME / ÁREA]</w:t>
            </w:r>
          </w:p>
        </w:tc>
      </w:tr>
      <w:tr>
        <w:tc>
          <w:tcPr>
            <w:tcW w:type="dxa" w:w="2304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Data de atualização</w:t>
            </w:r>
          </w:p>
        </w:tc>
        <w:tc>
          <w:tcPr>
            <w:tcW w:type="dxa" w:w="6768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[DD/MM/AAAA]</w:t>
            </w:r>
          </w:p>
        </w:tc>
      </w:tr>
    </w:tbl>
    <w:p>
      <w:r>
        <w:br w:type="page"/>
      </w:r>
    </w:p>
    <w:p>
      <w:pPr>
        <w:pStyle w:val="Heading1"/>
      </w:pPr>
      <w:r>
        <w:t>1. Como usar este guia</w:t>
      </w:r>
    </w:p>
    <w:p>
      <w:pPr>
        <w:pStyle w:val="BodyText"/>
      </w:pPr>
      <w:r>
        <w:t>O coletor de dados deve ser tratado como uma ferramenta estratégica de geração de oportunidades, e não apenas como um recurso para armazenar contatos. O valor real está na qualidade das informações registradas, na classificação dos leads e na velocidade do follow-up após a feira.</w:t>
      </w:r>
    </w:p>
    <w:p>
      <w:pPr>
        <w:pStyle w:val="ListBullet"/>
      </w:pPr>
      <w:r>
        <w:t>Use este guia para alinhar marketing, vendas e atendimento antes do evento.</w:t>
      </w:r>
    </w:p>
    <w:p>
      <w:pPr>
        <w:pStyle w:val="ListBullet"/>
      </w:pPr>
      <w:r>
        <w:t>Adapte os campos de qualificação conforme o perfil do público e a estratégia do expositor.</w:t>
      </w:r>
    </w:p>
    <w:p>
      <w:pPr>
        <w:pStyle w:val="ListBullet"/>
      </w:pPr>
      <w:r>
        <w:t>Treine a equipe para registrar informações úteis para o pós-evento.</w:t>
      </w:r>
    </w:p>
    <w:p>
      <w:pPr>
        <w:pStyle w:val="ListBullet"/>
      </w:pPr>
      <w:r>
        <w:t>Defina responsáveis, metas e prazos de follow-up antes do primeiro dia de feira.</w:t>
      </w:r>
    </w:p>
    <w:p>
      <w:pPr>
        <w:pStyle w:val="ListBullet"/>
      </w:pPr>
      <w:r>
        <w:t>Depois do evento, use os dados para medir leads, oportunidades, pipeline e ROI potencial.</w:t>
      </w:r>
    </w:p>
    <w:p>
      <w:pPr>
        <w:pStyle w:val="Heading1"/>
      </w:pPr>
      <w:r>
        <w:t>2. Objetivos do uso do coletor de dados</w:t>
      </w:r>
    </w:p>
    <w:p>
      <w:pPr>
        <w:pStyle w:val="BodyText"/>
      </w:pPr>
      <w:r>
        <w:t>Antes da feira, defina por que o coletor será utilizado e quais resultados precisam ser acompanhados. Isso evita que a equipe capte contatos sem critério e ajuda a transformar a visita ao estande em uma oportunidade comercial organizada.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456"/>
        <w:gridCol w:w="3456"/>
        <w:gridCol w:w="3456"/>
      </w:tblGrid>
      <w:tr>
        <w:tc>
          <w:tcPr>
            <w:tcW w:type="dxa" w:w="2448"/>
            <w:vAlign w:val="center"/>
            <w:shd w:fill="0B1F3A"/>
          </w:tcPr>
          <w:p>
            <w:r/>
            <w:r>
              <w:rPr>
                <w:b/>
                <w:color w:val="FFFFFF"/>
                <w:sz w:val="17"/>
              </w:rPr>
              <w:t>Objetivo</w:t>
            </w:r>
          </w:p>
        </w:tc>
        <w:tc>
          <w:tcPr>
            <w:tcW w:type="dxa" w:w="4320"/>
            <w:vAlign w:val="center"/>
            <w:shd w:fill="0B1F3A"/>
          </w:tcPr>
          <w:p>
            <w:r/>
            <w:r>
              <w:rPr>
                <w:b/>
                <w:color w:val="FFFFFF"/>
                <w:sz w:val="17"/>
              </w:rPr>
              <w:t>Como aplicar</w:t>
            </w:r>
          </w:p>
        </w:tc>
        <w:tc>
          <w:tcPr>
            <w:tcW w:type="dxa" w:w="2448"/>
            <w:vAlign w:val="center"/>
            <w:shd w:fill="0B1F3A"/>
          </w:tcPr>
          <w:p>
            <w:r/>
            <w:r>
              <w:rPr>
                <w:b/>
                <w:color w:val="FFFFFF"/>
                <w:sz w:val="17"/>
              </w:rPr>
              <w:t>Indicador recomendado</w:t>
            </w:r>
          </w:p>
        </w:tc>
      </w:tr>
      <w:tr>
        <w:tc>
          <w:tcPr>
            <w:tcW w:type="dxa" w:w="2448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Captar leads qualificados</w:t>
            </w:r>
          </w:p>
        </w:tc>
        <w:tc>
          <w:tcPr>
            <w:tcW w:type="dxa" w:w="4320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Registrar contatos com perfil aderente e interesse real.</w:t>
            </w:r>
          </w:p>
        </w:tc>
        <w:tc>
          <w:tcPr>
            <w:tcW w:type="dxa" w:w="2448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Leads totais e leads qualificados</w:t>
            </w:r>
          </w:p>
        </w:tc>
      </w:tr>
      <w:tr>
        <w:tc>
          <w:tcPr>
            <w:tcW w:type="dxa" w:w="2448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Identificar oportunidades comerciais</w:t>
            </w:r>
          </w:p>
        </w:tc>
        <w:tc>
          <w:tcPr>
            <w:tcW w:type="dxa" w:w="4320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Registrar necessidade, produto de interesse, prazo e potencial.</w:t>
            </w:r>
          </w:p>
        </w:tc>
        <w:tc>
          <w:tcPr>
            <w:tcW w:type="dxa" w:w="2448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Oportunidades abertas no CRM</w:t>
            </w:r>
          </w:p>
        </w:tc>
      </w:tr>
      <w:tr>
        <w:tc>
          <w:tcPr>
            <w:tcW w:type="dxa" w:w="2448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Priorizar o follow-up</w:t>
            </w:r>
          </w:p>
        </w:tc>
        <w:tc>
          <w:tcPr>
            <w:tcW w:type="dxa" w:w="4320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Classificar leads por temperatura e urgência.</w:t>
            </w:r>
          </w:p>
        </w:tc>
        <w:tc>
          <w:tcPr>
            <w:tcW w:type="dxa" w:w="2448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Tempo médio de primeiro contato</w:t>
            </w:r>
          </w:p>
        </w:tc>
      </w:tr>
      <w:tr>
        <w:tc>
          <w:tcPr>
            <w:tcW w:type="dxa" w:w="2448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Medir resultado do evento</w:t>
            </w:r>
          </w:p>
        </w:tc>
        <w:tc>
          <w:tcPr>
            <w:tcW w:type="dxa" w:w="4320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Consolidar volume, qualidade e conversão dos contatos.</w:t>
            </w:r>
          </w:p>
        </w:tc>
        <w:tc>
          <w:tcPr>
            <w:tcW w:type="dxa" w:w="2448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Pipeline, propostas e vendas atribuídas</w:t>
            </w:r>
          </w:p>
        </w:tc>
      </w:tr>
      <w:tr>
        <w:tc>
          <w:tcPr>
            <w:tcW w:type="dxa" w:w="2448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Melhorar futuras participações</w:t>
            </w:r>
          </w:p>
        </w:tc>
        <w:tc>
          <w:tcPr>
            <w:tcW w:type="dxa" w:w="4320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Analisar dúvidas, interesses e perfis mais frequentes.</w:t>
            </w:r>
          </w:p>
        </w:tc>
        <w:tc>
          <w:tcPr>
            <w:tcW w:type="dxa" w:w="2448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Aprendizados e oportunidades por segmento</w:t>
            </w:r>
          </w:p>
        </w:tc>
      </w:tr>
    </w:tbl>
    <w:p>
      <w:pPr>
        <w:pStyle w:val="Heading1"/>
      </w:pPr>
      <w:r>
        <w:t>3. Checklist antes do evento</w:t>
      </w:r>
    </w:p>
    <w:p>
      <w:pPr>
        <w:pStyle w:val="BodyText"/>
      </w:pPr>
      <w:r>
        <w:t>A preparação do coletor começa antes da feira. Quanto mais claro for o processo, maior será a qualidade dos dados captados durante os dias de evento.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2592"/>
        <w:gridCol w:w="2592"/>
        <w:gridCol w:w="2592"/>
        <w:gridCol w:w="2592"/>
      </w:tblGrid>
      <w:tr>
        <w:tc>
          <w:tcPr>
            <w:tcW w:type="dxa" w:w="792"/>
            <w:vAlign w:val="center"/>
            <w:shd w:fill="0B1F3A"/>
          </w:tcPr>
          <w:p>
            <w:r/>
            <w:r>
              <w:rPr>
                <w:b/>
                <w:color w:val="FFFFFF"/>
                <w:sz w:val="17"/>
              </w:rPr>
              <w:t>Status</w:t>
            </w:r>
          </w:p>
        </w:tc>
        <w:tc>
          <w:tcPr>
            <w:tcW w:type="dxa" w:w="5472"/>
            <w:vAlign w:val="center"/>
            <w:shd w:fill="0B1F3A"/>
          </w:tcPr>
          <w:p>
            <w:r/>
            <w:r>
              <w:rPr>
                <w:b/>
                <w:color w:val="FFFFFF"/>
                <w:sz w:val="17"/>
              </w:rPr>
              <w:t>Ação</w:t>
            </w:r>
          </w:p>
        </w:tc>
        <w:tc>
          <w:tcPr>
            <w:tcW w:type="dxa" w:w="1728"/>
            <w:vAlign w:val="center"/>
            <w:shd w:fill="0B1F3A"/>
          </w:tcPr>
          <w:p>
            <w:r/>
            <w:r>
              <w:rPr>
                <w:b/>
                <w:color w:val="FFFFFF"/>
                <w:sz w:val="17"/>
              </w:rPr>
              <w:t>Responsável</w:t>
            </w:r>
          </w:p>
        </w:tc>
        <w:tc>
          <w:tcPr>
            <w:tcW w:type="dxa" w:w="1440"/>
            <w:vAlign w:val="center"/>
            <w:shd w:fill="0B1F3A"/>
          </w:tcPr>
          <w:p>
            <w:r/>
            <w:r>
              <w:rPr>
                <w:b/>
                <w:color w:val="FFFFFF"/>
                <w:sz w:val="17"/>
              </w:rPr>
              <w:t>Prazo</w:t>
            </w:r>
          </w:p>
        </w:tc>
      </w:tr>
      <w:tr>
        <w:tc>
          <w:tcPr>
            <w:tcW w:type="dxa" w:w="792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☐</w:t>
            </w:r>
          </w:p>
        </w:tc>
        <w:tc>
          <w:tcPr>
            <w:tcW w:type="dxa" w:w="5472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Definir metas de leads totais e leads qualificados.</w:t>
            </w:r>
          </w:p>
        </w:tc>
        <w:tc>
          <w:tcPr>
            <w:tcW w:type="dxa" w:w="1728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[Nome]</w:t>
            </w:r>
          </w:p>
        </w:tc>
        <w:tc>
          <w:tcPr>
            <w:tcW w:type="dxa" w:w="1440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[Data]</w:t>
            </w:r>
          </w:p>
        </w:tc>
      </w:tr>
      <w:tr>
        <w:tc>
          <w:tcPr>
            <w:tcW w:type="dxa" w:w="792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☐</w:t>
            </w:r>
          </w:p>
        </w:tc>
        <w:tc>
          <w:tcPr>
            <w:tcW w:type="dxa" w:w="5472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Definir quais informações devem ser registradas em cada contato.</w:t>
            </w:r>
          </w:p>
        </w:tc>
        <w:tc>
          <w:tcPr>
            <w:tcW w:type="dxa" w:w="1728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[Nome]</w:t>
            </w:r>
          </w:p>
        </w:tc>
        <w:tc>
          <w:tcPr>
            <w:tcW w:type="dxa" w:w="1440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[Data]</w:t>
            </w:r>
          </w:p>
        </w:tc>
      </w:tr>
      <w:tr>
        <w:tc>
          <w:tcPr>
            <w:tcW w:type="dxa" w:w="792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☐</w:t>
            </w:r>
          </w:p>
        </w:tc>
        <w:tc>
          <w:tcPr>
            <w:tcW w:type="dxa" w:w="5472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Criar critérios de classificação: quente, morno e frio.</w:t>
            </w:r>
          </w:p>
        </w:tc>
        <w:tc>
          <w:tcPr>
            <w:tcW w:type="dxa" w:w="1728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[Nome]</w:t>
            </w:r>
          </w:p>
        </w:tc>
        <w:tc>
          <w:tcPr>
            <w:tcW w:type="dxa" w:w="1440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[Data]</w:t>
            </w:r>
          </w:p>
        </w:tc>
      </w:tr>
      <w:tr>
        <w:tc>
          <w:tcPr>
            <w:tcW w:type="dxa" w:w="792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☐</w:t>
            </w:r>
          </w:p>
        </w:tc>
        <w:tc>
          <w:tcPr>
            <w:tcW w:type="dxa" w:w="5472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Treinar a equipe para usar o coletor e preencher observações.</w:t>
            </w:r>
          </w:p>
        </w:tc>
        <w:tc>
          <w:tcPr>
            <w:tcW w:type="dxa" w:w="1728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[Nome]</w:t>
            </w:r>
          </w:p>
        </w:tc>
        <w:tc>
          <w:tcPr>
            <w:tcW w:type="dxa" w:w="1440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[Data]</w:t>
            </w:r>
          </w:p>
        </w:tc>
      </w:tr>
      <w:tr>
        <w:tc>
          <w:tcPr>
            <w:tcW w:type="dxa" w:w="792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☐</w:t>
            </w:r>
          </w:p>
        </w:tc>
        <w:tc>
          <w:tcPr>
            <w:tcW w:type="dxa" w:w="5472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Definir responsáveis pelo follow-up pós-evento.</w:t>
            </w:r>
          </w:p>
        </w:tc>
        <w:tc>
          <w:tcPr>
            <w:tcW w:type="dxa" w:w="1728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[Nome]</w:t>
            </w:r>
          </w:p>
        </w:tc>
        <w:tc>
          <w:tcPr>
            <w:tcW w:type="dxa" w:w="1440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[Data]</w:t>
            </w:r>
          </w:p>
        </w:tc>
      </w:tr>
      <w:tr>
        <w:tc>
          <w:tcPr>
            <w:tcW w:type="dxa" w:w="792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☐</w:t>
            </w:r>
          </w:p>
        </w:tc>
        <w:tc>
          <w:tcPr>
            <w:tcW w:type="dxa" w:w="5472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Preparar mensagens de follow-up para cada perfil de lead.</w:t>
            </w:r>
          </w:p>
        </w:tc>
        <w:tc>
          <w:tcPr>
            <w:tcW w:type="dxa" w:w="1728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[Nome]</w:t>
            </w:r>
          </w:p>
        </w:tc>
        <w:tc>
          <w:tcPr>
            <w:tcW w:type="dxa" w:w="1440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[Data]</w:t>
            </w:r>
          </w:p>
        </w:tc>
      </w:tr>
      <w:tr>
        <w:tc>
          <w:tcPr>
            <w:tcW w:type="dxa" w:w="792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☐</w:t>
            </w:r>
          </w:p>
        </w:tc>
        <w:tc>
          <w:tcPr>
            <w:tcW w:type="dxa" w:w="5472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Garantir acesso, login, equipamentos, bateria e internet.</w:t>
            </w:r>
          </w:p>
        </w:tc>
        <w:tc>
          <w:tcPr>
            <w:tcW w:type="dxa" w:w="1728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[Nome]</w:t>
            </w:r>
          </w:p>
        </w:tc>
        <w:tc>
          <w:tcPr>
            <w:tcW w:type="dxa" w:w="1440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[Data]</w:t>
            </w:r>
          </w:p>
        </w:tc>
      </w:tr>
      <w:tr>
        <w:tc>
          <w:tcPr>
            <w:tcW w:type="dxa" w:w="792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☐</w:t>
            </w:r>
          </w:p>
        </w:tc>
        <w:tc>
          <w:tcPr>
            <w:tcW w:type="dxa" w:w="5472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Planejar rotina diária de exportação ou conferência dos dados.</w:t>
            </w:r>
          </w:p>
        </w:tc>
        <w:tc>
          <w:tcPr>
            <w:tcW w:type="dxa" w:w="1728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[Nome]</w:t>
            </w:r>
          </w:p>
        </w:tc>
        <w:tc>
          <w:tcPr>
            <w:tcW w:type="dxa" w:w="1440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[Data]</w:t>
            </w:r>
          </w:p>
        </w:tc>
      </w:tr>
    </w:tbl>
    <w:p>
      <w:pPr>
        <w:pStyle w:val="Heading1"/>
      </w:pPr>
      <w:r>
        <w:t>4. Campos recomendados para qualificação</w:t>
      </w:r>
    </w:p>
    <w:p>
      <w:pPr>
        <w:pStyle w:val="BodyText"/>
      </w:pPr>
      <w:r>
        <w:t>Os campos abaixo ajudam a equipe comercial a entender rapidamente quem é o visitante, o que ele procura e qual deve ser o próximo passo após a feira.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456"/>
        <w:gridCol w:w="3456"/>
        <w:gridCol w:w="3456"/>
      </w:tblGrid>
      <w:tr>
        <w:tc>
          <w:tcPr>
            <w:tcW w:type="dxa" w:w="2448"/>
            <w:vAlign w:val="center"/>
            <w:shd w:fill="0B1F3A"/>
          </w:tcPr>
          <w:p>
            <w:r/>
            <w:r>
              <w:rPr>
                <w:b/>
                <w:color w:val="FFFFFF"/>
                <w:sz w:val="17"/>
              </w:rPr>
              <w:t>Campo</w:t>
            </w:r>
          </w:p>
        </w:tc>
        <w:tc>
          <w:tcPr>
            <w:tcW w:type="dxa" w:w="3888"/>
            <w:vAlign w:val="center"/>
            <w:shd w:fill="0B1F3A"/>
          </w:tcPr>
          <w:p>
            <w:r/>
            <w:r>
              <w:rPr>
                <w:b/>
                <w:color w:val="FFFFFF"/>
                <w:sz w:val="17"/>
              </w:rPr>
              <w:t>Por que coletar</w:t>
            </w:r>
          </w:p>
        </w:tc>
        <w:tc>
          <w:tcPr>
            <w:tcW w:type="dxa" w:w="3168"/>
            <w:vAlign w:val="center"/>
            <w:shd w:fill="0B1F3A"/>
          </w:tcPr>
          <w:p>
            <w:r/>
            <w:r>
              <w:rPr>
                <w:b/>
                <w:color w:val="FFFFFF"/>
                <w:sz w:val="17"/>
              </w:rPr>
              <w:t>Exemplo de preenchimento</w:t>
            </w:r>
          </w:p>
        </w:tc>
      </w:tr>
      <w:tr>
        <w:tc>
          <w:tcPr>
            <w:tcW w:type="dxa" w:w="2448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Empresa</w:t>
            </w:r>
          </w:p>
        </w:tc>
        <w:tc>
          <w:tcPr>
            <w:tcW w:type="dxa" w:w="3888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Identificar potencial comercial e segmento.</w:t>
            </w:r>
          </w:p>
        </w:tc>
        <w:tc>
          <w:tcPr>
            <w:tcW w:type="dxa" w:w="3168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Nome da empresa</w:t>
            </w:r>
          </w:p>
        </w:tc>
      </w:tr>
      <w:tr>
        <w:tc>
          <w:tcPr>
            <w:tcW w:type="dxa" w:w="2448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Cargo / área</w:t>
            </w:r>
          </w:p>
        </w:tc>
        <w:tc>
          <w:tcPr>
            <w:tcW w:type="dxa" w:w="3888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Entender influência na decisão de compra.</w:t>
            </w:r>
          </w:p>
        </w:tc>
        <w:tc>
          <w:tcPr>
            <w:tcW w:type="dxa" w:w="3168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Diretor, gerente, comprador, técnico</w:t>
            </w:r>
          </w:p>
        </w:tc>
      </w:tr>
      <w:tr>
        <w:tc>
          <w:tcPr>
            <w:tcW w:type="dxa" w:w="2448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Segmento de atuação</w:t>
            </w:r>
          </w:p>
        </w:tc>
        <w:tc>
          <w:tcPr>
            <w:tcW w:type="dxa" w:w="3888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Organizar leads por mercado ou aplicação.</w:t>
            </w:r>
          </w:p>
        </w:tc>
        <w:tc>
          <w:tcPr>
            <w:tcW w:type="dxa" w:w="3168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Indústria, varejo, serviços, governo</w:t>
            </w:r>
          </w:p>
        </w:tc>
      </w:tr>
      <w:tr>
        <w:tc>
          <w:tcPr>
            <w:tcW w:type="dxa" w:w="2448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Produto ou solução de interesse</w:t>
            </w:r>
          </w:p>
        </w:tc>
        <w:tc>
          <w:tcPr>
            <w:tcW w:type="dxa" w:w="3888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Direcionar follow-up com conteúdo relevante.</w:t>
            </w:r>
          </w:p>
        </w:tc>
        <w:tc>
          <w:tcPr>
            <w:tcW w:type="dxa" w:w="3168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Produto A, solução B, demonstração C</w:t>
            </w:r>
          </w:p>
        </w:tc>
      </w:tr>
      <w:tr>
        <w:tc>
          <w:tcPr>
            <w:tcW w:type="dxa" w:w="2448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Necessidade identificada</w:t>
            </w:r>
          </w:p>
        </w:tc>
        <w:tc>
          <w:tcPr>
            <w:tcW w:type="dxa" w:w="3888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Registrar a dor ou oportunidade do visitante.</w:t>
            </w:r>
          </w:p>
        </w:tc>
        <w:tc>
          <w:tcPr>
            <w:tcW w:type="dxa" w:w="3168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Busca reduzir custos / modernizar operação</w:t>
            </w:r>
          </w:p>
        </w:tc>
      </w:tr>
      <w:tr>
        <w:tc>
          <w:tcPr>
            <w:tcW w:type="dxa" w:w="2448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Participa da decisão?</w:t>
            </w:r>
          </w:p>
        </w:tc>
        <w:tc>
          <w:tcPr>
            <w:tcW w:type="dxa" w:w="3888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Priorizar contatos com influência comercial.</w:t>
            </w:r>
          </w:p>
        </w:tc>
        <w:tc>
          <w:tcPr>
            <w:tcW w:type="dxa" w:w="3168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Decisor, influenciador, usuário, consultor</w:t>
            </w:r>
          </w:p>
        </w:tc>
      </w:tr>
      <w:tr>
        <w:tc>
          <w:tcPr>
            <w:tcW w:type="dxa" w:w="2448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Prazo estimado</w:t>
            </w:r>
          </w:p>
        </w:tc>
        <w:tc>
          <w:tcPr>
            <w:tcW w:type="dxa" w:w="3888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Definir urgência do follow-up.</w:t>
            </w:r>
          </w:p>
        </w:tc>
        <w:tc>
          <w:tcPr>
            <w:tcW w:type="dxa" w:w="3168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Imediato, 30 dias, 3 meses, sem prazo</w:t>
            </w:r>
          </w:p>
        </w:tc>
      </w:tr>
      <w:tr>
        <w:tc>
          <w:tcPr>
            <w:tcW w:type="dxa" w:w="2448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Temperatura do lead</w:t>
            </w:r>
          </w:p>
        </w:tc>
        <w:tc>
          <w:tcPr>
            <w:tcW w:type="dxa" w:w="3888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Classificar prioridade.</w:t>
            </w:r>
          </w:p>
        </w:tc>
        <w:tc>
          <w:tcPr>
            <w:tcW w:type="dxa" w:w="3168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Quente, morno ou frio</w:t>
            </w:r>
          </w:p>
        </w:tc>
      </w:tr>
      <w:tr>
        <w:tc>
          <w:tcPr>
            <w:tcW w:type="dxa" w:w="2448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Próximo passo</w:t>
            </w:r>
          </w:p>
        </w:tc>
        <w:tc>
          <w:tcPr>
            <w:tcW w:type="dxa" w:w="3888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Evitar perda de oportunidade.</w:t>
            </w:r>
          </w:p>
        </w:tc>
        <w:tc>
          <w:tcPr>
            <w:tcW w:type="dxa" w:w="3168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Enviar proposta, agendar reunião, enviar catálogo</w:t>
            </w:r>
          </w:p>
        </w:tc>
      </w:tr>
    </w:tbl>
    <w:p>
      <w:pPr>
        <w:pStyle w:val="Heading1"/>
      </w:pPr>
      <w:r>
        <w:t>5. Perguntas práticas para a equipe do estande</w:t>
      </w:r>
    </w:p>
    <w:p>
      <w:pPr>
        <w:pStyle w:val="BodyText"/>
      </w:pPr>
      <w:r>
        <w:t>A equipe não precisa transformar a conversa em interrogatório. O ideal é usar perguntas naturais, consultivas e conectadas ao interesse do visitante.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456"/>
        <w:gridCol w:w="3456"/>
        <w:gridCol w:w="3456"/>
      </w:tblGrid>
      <w:tr>
        <w:tc>
          <w:tcPr>
            <w:tcW w:type="dxa" w:w="1728"/>
            <w:vAlign w:val="center"/>
            <w:shd w:fill="0B1F3A"/>
          </w:tcPr>
          <w:p>
            <w:r/>
            <w:r>
              <w:rPr>
                <w:b/>
                <w:color w:val="FFFFFF"/>
                <w:sz w:val="17"/>
              </w:rPr>
              <w:t>Momento</w:t>
            </w:r>
          </w:p>
        </w:tc>
        <w:tc>
          <w:tcPr>
            <w:tcW w:type="dxa" w:w="5040"/>
            <w:vAlign w:val="center"/>
            <w:shd w:fill="0B1F3A"/>
          </w:tcPr>
          <w:p>
            <w:r/>
            <w:r>
              <w:rPr>
                <w:b/>
                <w:color w:val="FFFFFF"/>
                <w:sz w:val="17"/>
              </w:rPr>
              <w:t>Pergunta sugerida</w:t>
            </w:r>
          </w:p>
        </w:tc>
        <w:tc>
          <w:tcPr>
            <w:tcW w:type="dxa" w:w="2592"/>
            <w:vAlign w:val="center"/>
            <w:shd w:fill="0B1F3A"/>
          </w:tcPr>
          <w:p>
            <w:r/>
            <w:r>
              <w:rPr>
                <w:b/>
                <w:color w:val="FFFFFF"/>
                <w:sz w:val="17"/>
              </w:rPr>
              <w:t>Objetivo</w:t>
            </w:r>
          </w:p>
        </w:tc>
      </w:tr>
      <w:tr>
        <w:tc>
          <w:tcPr>
            <w:tcW w:type="dxa" w:w="1728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Abertura</w:t>
            </w:r>
          </w:p>
        </w:tc>
        <w:tc>
          <w:tcPr>
            <w:tcW w:type="dxa" w:w="5040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Você está buscando alguma solução específica no evento?</w:t>
            </w:r>
          </w:p>
        </w:tc>
        <w:tc>
          <w:tcPr>
            <w:tcW w:type="dxa" w:w="2592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Identificar interesse inicial</w:t>
            </w:r>
          </w:p>
        </w:tc>
      </w:tr>
      <w:tr>
        <w:tc>
          <w:tcPr>
            <w:tcW w:type="dxa" w:w="1728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Contexto</w:t>
            </w:r>
          </w:p>
        </w:tc>
        <w:tc>
          <w:tcPr>
            <w:tcW w:type="dxa" w:w="5040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Qual é o principal desafio da sua empresa hoje nessa área?</w:t>
            </w:r>
          </w:p>
        </w:tc>
        <w:tc>
          <w:tcPr>
            <w:tcW w:type="dxa" w:w="2592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Entender necessidade</w:t>
            </w:r>
          </w:p>
        </w:tc>
      </w:tr>
      <w:tr>
        <w:tc>
          <w:tcPr>
            <w:tcW w:type="dxa" w:w="1728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Perfil</w:t>
            </w:r>
          </w:p>
        </w:tc>
        <w:tc>
          <w:tcPr>
            <w:tcW w:type="dxa" w:w="5040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Você atua em qual área ou etapa do processo?</w:t>
            </w:r>
          </w:p>
        </w:tc>
        <w:tc>
          <w:tcPr>
            <w:tcW w:type="dxa" w:w="2592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Identificar função</w:t>
            </w:r>
          </w:p>
        </w:tc>
      </w:tr>
      <w:tr>
        <w:tc>
          <w:tcPr>
            <w:tcW w:type="dxa" w:w="1728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Decisão</w:t>
            </w:r>
          </w:p>
        </w:tc>
        <w:tc>
          <w:tcPr>
            <w:tcW w:type="dxa" w:w="5040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Você participa da escolha ou avaliação de fornecedores?</w:t>
            </w:r>
          </w:p>
        </w:tc>
        <w:tc>
          <w:tcPr>
            <w:tcW w:type="dxa" w:w="2592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Medir influência</w:t>
            </w:r>
          </w:p>
        </w:tc>
      </w:tr>
      <w:tr>
        <w:tc>
          <w:tcPr>
            <w:tcW w:type="dxa" w:w="1728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Urgência</w:t>
            </w:r>
          </w:p>
        </w:tc>
        <w:tc>
          <w:tcPr>
            <w:tcW w:type="dxa" w:w="5040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Existe algum projeto em andamento ou previsão de compra?</w:t>
            </w:r>
          </w:p>
        </w:tc>
        <w:tc>
          <w:tcPr>
            <w:tcW w:type="dxa" w:w="2592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Definir prioridade</w:t>
            </w:r>
          </w:p>
        </w:tc>
      </w:tr>
      <w:tr>
        <w:tc>
          <w:tcPr>
            <w:tcW w:type="dxa" w:w="1728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Encaminhamento</w:t>
            </w:r>
          </w:p>
        </w:tc>
        <w:tc>
          <w:tcPr>
            <w:tcW w:type="dxa" w:w="5040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Faz sentido agendarmos uma conversa após a feira?</w:t>
            </w:r>
          </w:p>
        </w:tc>
        <w:tc>
          <w:tcPr>
            <w:tcW w:type="dxa" w:w="2592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Criar próximo passo</w:t>
            </w:r>
          </w:p>
        </w:tc>
      </w:tr>
    </w:tbl>
    <w:p>
      <w:pPr>
        <w:pStyle w:val="Heading1"/>
      </w:pPr>
      <w:r>
        <w:t>6. Critérios de classificação dos leads</w:t>
      </w:r>
    </w:p>
    <w:p>
      <w:pPr>
        <w:pStyle w:val="BodyText"/>
      </w:pPr>
      <w:r>
        <w:t>Classificar os leads durante ou logo após a conversa facilita o trabalho comercial e evita que todos os contatos recebam a mesma abordagem.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2592"/>
        <w:gridCol w:w="2592"/>
        <w:gridCol w:w="2592"/>
        <w:gridCol w:w="2592"/>
      </w:tblGrid>
      <w:tr>
        <w:tc>
          <w:tcPr>
            <w:tcW w:type="dxa" w:w="1440"/>
            <w:vAlign w:val="center"/>
            <w:shd w:fill="0B1F3A"/>
          </w:tcPr>
          <w:p>
            <w:r/>
            <w:r>
              <w:rPr>
                <w:b/>
                <w:color w:val="FFFFFF"/>
                <w:sz w:val="17"/>
              </w:rPr>
              <w:t>Classificação</w:t>
            </w:r>
          </w:p>
        </w:tc>
        <w:tc>
          <w:tcPr>
            <w:tcW w:type="dxa" w:w="3600"/>
            <w:vAlign w:val="center"/>
            <w:shd w:fill="0B1F3A"/>
          </w:tcPr>
          <w:p>
            <w:r/>
            <w:r>
              <w:rPr>
                <w:b/>
                <w:color w:val="FFFFFF"/>
                <w:sz w:val="17"/>
              </w:rPr>
              <w:t>Perfil do lead</w:t>
            </w:r>
          </w:p>
        </w:tc>
        <w:tc>
          <w:tcPr>
            <w:tcW w:type="dxa" w:w="3024"/>
            <w:vAlign w:val="center"/>
            <w:shd w:fill="0B1F3A"/>
          </w:tcPr>
          <w:p>
            <w:r/>
            <w:r>
              <w:rPr>
                <w:b/>
                <w:color w:val="FFFFFF"/>
                <w:sz w:val="17"/>
              </w:rPr>
              <w:t>Ação recomendada</w:t>
            </w:r>
          </w:p>
        </w:tc>
        <w:tc>
          <w:tcPr>
            <w:tcW w:type="dxa" w:w="1440"/>
            <w:vAlign w:val="center"/>
            <w:shd w:fill="0B1F3A"/>
          </w:tcPr>
          <w:p>
            <w:r/>
            <w:r>
              <w:rPr>
                <w:b/>
                <w:color w:val="FFFFFF"/>
                <w:sz w:val="17"/>
              </w:rPr>
              <w:t>Prazo de follow-up</w:t>
            </w:r>
          </w:p>
        </w:tc>
      </w:tr>
      <w:tr>
        <w:tc>
          <w:tcPr>
            <w:tcW w:type="dxa" w:w="1440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Quente</w:t>
            </w:r>
          </w:p>
        </w:tc>
        <w:tc>
          <w:tcPr>
            <w:tcW w:type="dxa" w:w="3600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Perfil aderente, interesse claro, influência na decisão e próximo passo definido.</w:t>
            </w:r>
          </w:p>
        </w:tc>
        <w:tc>
          <w:tcPr>
            <w:tcW w:type="dxa" w:w="3024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Contato personalizado, reunião ou proposta.</w:t>
            </w:r>
          </w:p>
        </w:tc>
        <w:tc>
          <w:tcPr>
            <w:tcW w:type="dxa" w:w="1440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24 a 72 horas</w:t>
            </w:r>
          </w:p>
        </w:tc>
      </w:tr>
      <w:tr>
        <w:tc>
          <w:tcPr>
            <w:tcW w:type="dxa" w:w="1440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Morno</w:t>
            </w:r>
          </w:p>
        </w:tc>
        <w:tc>
          <w:tcPr>
            <w:tcW w:type="dxa" w:w="3600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Tem interesse, mas precisa amadurecer necessidade, prazo ou orçamento.</w:t>
            </w:r>
          </w:p>
        </w:tc>
        <w:tc>
          <w:tcPr>
            <w:tcW w:type="dxa" w:w="3024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Envio de material, nutrição e agendamento futuro.</w:t>
            </w:r>
          </w:p>
        </w:tc>
        <w:tc>
          <w:tcPr>
            <w:tcW w:type="dxa" w:w="1440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Até 7 dias</w:t>
            </w:r>
          </w:p>
        </w:tc>
      </w:tr>
      <w:tr>
        <w:tc>
          <w:tcPr>
            <w:tcW w:type="dxa" w:w="1440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Frio</w:t>
            </w:r>
          </w:p>
        </w:tc>
        <w:tc>
          <w:tcPr>
            <w:tcW w:type="dxa" w:w="3600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Contato de relacionamento, curiosidade ou baixa aderência no momento.</w:t>
            </w:r>
          </w:p>
        </w:tc>
        <w:tc>
          <w:tcPr>
            <w:tcW w:type="dxa" w:w="3024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Nutrição com conteúdo e comunicação institucional.</w:t>
            </w:r>
          </w:p>
        </w:tc>
        <w:tc>
          <w:tcPr>
            <w:tcW w:type="dxa" w:w="1440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Até 15 dias</w:t>
            </w:r>
          </w:p>
        </w:tc>
      </w:tr>
      <w:tr>
        <w:tc>
          <w:tcPr>
            <w:tcW w:type="dxa" w:w="1440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Cliente atual</w:t>
            </w:r>
          </w:p>
        </w:tc>
        <w:tc>
          <w:tcPr>
            <w:tcW w:type="dxa" w:w="3600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Já compra ou se relaciona com a empresa.</w:t>
            </w:r>
          </w:p>
        </w:tc>
        <w:tc>
          <w:tcPr>
            <w:tcW w:type="dxa" w:w="3024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Agradecimento, reforço de relacionamento e oferta complementar.</w:t>
            </w:r>
          </w:p>
        </w:tc>
        <w:tc>
          <w:tcPr>
            <w:tcW w:type="dxa" w:w="1440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Até 7 dias</w:t>
            </w:r>
          </w:p>
        </w:tc>
      </w:tr>
      <w:tr>
        <w:tc>
          <w:tcPr>
            <w:tcW w:type="dxa" w:w="1440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Parceiro / canal</w:t>
            </w:r>
          </w:p>
        </w:tc>
        <w:tc>
          <w:tcPr>
            <w:tcW w:type="dxa" w:w="3600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Potencial de relacionamento comercial indireto.</w:t>
            </w:r>
          </w:p>
        </w:tc>
        <w:tc>
          <w:tcPr>
            <w:tcW w:type="dxa" w:w="3024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Reunião de alinhamento e avaliação de parceria.</w:t>
            </w:r>
          </w:p>
        </w:tc>
        <w:tc>
          <w:tcPr>
            <w:tcW w:type="dxa" w:w="1440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Até 10 dias</w:t>
            </w:r>
          </w:p>
        </w:tc>
      </w:tr>
    </w:tbl>
    <w:p>
      <w:pPr>
        <w:pStyle w:val="Heading1"/>
      </w:pPr>
      <w:r>
        <w:t>7. Rotina durante o evento</w:t>
      </w:r>
    </w:p>
    <w:p>
      <w:pPr>
        <w:pStyle w:val="BodyText"/>
      </w:pPr>
      <w:r>
        <w:t>Acompanhar o uso do coletor diariamente ajuda a corrigir falhas ainda durante a feira. A equipe deve revisar se as metas estão sendo alcançadas e se as informações estão completas.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456"/>
        <w:gridCol w:w="3456"/>
        <w:gridCol w:w="3456"/>
      </w:tblGrid>
      <w:tr>
        <w:tc>
          <w:tcPr>
            <w:tcW w:type="dxa" w:w="2016"/>
            <w:vAlign w:val="center"/>
            <w:shd w:fill="0B1F3A"/>
          </w:tcPr>
          <w:p>
            <w:r/>
            <w:r>
              <w:rPr>
                <w:b/>
                <w:color w:val="FFFFFF"/>
                <w:sz w:val="17"/>
              </w:rPr>
              <w:t>Horário</w:t>
            </w:r>
          </w:p>
        </w:tc>
        <w:tc>
          <w:tcPr>
            <w:tcW w:type="dxa" w:w="5760"/>
            <w:vAlign w:val="center"/>
            <w:shd w:fill="0B1F3A"/>
          </w:tcPr>
          <w:p>
            <w:r/>
            <w:r>
              <w:rPr>
                <w:b/>
                <w:color w:val="FFFFFF"/>
                <w:sz w:val="17"/>
              </w:rPr>
              <w:t>Rotina</w:t>
            </w:r>
          </w:p>
        </w:tc>
        <w:tc>
          <w:tcPr>
            <w:tcW w:type="dxa" w:w="1728"/>
            <w:vAlign w:val="center"/>
            <w:shd w:fill="0B1F3A"/>
          </w:tcPr>
          <w:p>
            <w:r/>
            <w:r>
              <w:rPr>
                <w:b/>
                <w:color w:val="FFFFFF"/>
                <w:sz w:val="17"/>
              </w:rPr>
              <w:t>Responsável</w:t>
            </w:r>
          </w:p>
        </w:tc>
      </w:tr>
      <w:tr>
        <w:tc>
          <w:tcPr>
            <w:tcW w:type="dxa" w:w="2016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Antes da abertura</w:t>
            </w:r>
          </w:p>
        </w:tc>
        <w:tc>
          <w:tcPr>
            <w:tcW w:type="dxa" w:w="5760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Relembrar metas do dia, campos obrigatórios e perfis prioritários.</w:t>
            </w:r>
          </w:p>
        </w:tc>
        <w:tc>
          <w:tcPr>
            <w:tcW w:type="dxa" w:w="1728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[Nome]</w:t>
            </w:r>
          </w:p>
        </w:tc>
      </w:tr>
      <w:tr>
        <w:tc>
          <w:tcPr>
            <w:tcW w:type="dxa" w:w="2016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Durante o dia</w:t>
            </w:r>
          </w:p>
        </w:tc>
        <w:tc>
          <w:tcPr>
            <w:tcW w:type="dxa" w:w="5760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Verificar se todos estão usando o coletor corretamente.</w:t>
            </w:r>
          </w:p>
        </w:tc>
        <w:tc>
          <w:tcPr>
            <w:tcW w:type="dxa" w:w="1728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[Nome]</w:t>
            </w:r>
          </w:p>
        </w:tc>
      </w:tr>
      <w:tr>
        <w:tc>
          <w:tcPr>
            <w:tcW w:type="dxa" w:w="2016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Meio do dia</w:t>
            </w:r>
          </w:p>
        </w:tc>
        <w:tc>
          <w:tcPr>
            <w:tcW w:type="dxa" w:w="5760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Conferir volume de leads e qualidade dos registros.</w:t>
            </w:r>
          </w:p>
        </w:tc>
        <w:tc>
          <w:tcPr>
            <w:tcW w:type="dxa" w:w="1728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[Nome]</w:t>
            </w:r>
          </w:p>
        </w:tc>
      </w:tr>
      <w:tr>
        <w:tc>
          <w:tcPr>
            <w:tcW w:type="dxa" w:w="2016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Fim do dia</w:t>
            </w:r>
          </w:p>
        </w:tc>
        <w:tc>
          <w:tcPr>
            <w:tcW w:type="dxa" w:w="5760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Revisar leads quentes, pendências e próximos passos.</w:t>
            </w:r>
          </w:p>
        </w:tc>
        <w:tc>
          <w:tcPr>
            <w:tcW w:type="dxa" w:w="1728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[Nome]</w:t>
            </w:r>
          </w:p>
        </w:tc>
      </w:tr>
      <w:tr>
        <w:tc>
          <w:tcPr>
            <w:tcW w:type="dxa" w:w="2016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Após o evento diário</w:t>
            </w:r>
          </w:p>
        </w:tc>
        <w:tc>
          <w:tcPr>
            <w:tcW w:type="dxa" w:w="5760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Exportar, salvar ou consolidar informações, quando aplicável.</w:t>
            </w:r>
          </w:p>
        </w:tc>
        <w:tc>
          <w:tcPr>
            <w:tcW w:type="dxa" w:w="1728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[Nome]</w:t>
            </w:r>
          </w:p>
        </w:tc>
      </w:tr>
    </w:tbl>
    <w:p>
      <w:pPr>
        <w:pStyle w:val="Heading1"/>
      </w:pPr>
      <w:r>
        <w:t>8. Plano de follow-up pós-evento</w:t>
      </w:r>
    </w:p>
    <w:p>
      <w:pPr>
        <w:pStyle w:val="BodyText"/>
      </w:pPr>
      <w:r>
        <w:t>O coletor só gera valor quando os dados captados se transformam em ação comercial. Por isso, o plano de follow-up deve estar pronto antes da feira começar.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2074"/>
        <w:gridCol w:w="2074"/>
        <w:gridCol w:w="2074"/>
        <w:gridCol w:w="2074"/>
        <w:gridCol w:w="2074"/>
      </w:tblGrid>
      <w:tr>
        <w:tc>
          <w:tcPr>
            <w:tcW w:type="dxa" w:w="1872"/>
            <w:vAlign w:val="center"/>
            <w:shd w:fill="0B1F3A"/>
          </w:tcPr>
          <w:p>
            <w:r/>
            <w:r>
              <w:rPr>
                <w:b/>
                <w:color w:val="FFFFFF"/>
                <w:sz w:val="17"/>
              </w:rPr>
              <w:t>Tipo de lead</w:t>
            </w:r>
          </w:p>
        </w:tc>
        <w:tc>
          <w:tcPr>
            <w:tcW w:type="dxa" w:w="4320"/>
            <w:vAlign w:val="center"/>
            <w:shd w:fill="0B1F3A"/>
          </w:tcPr>
          <w:p>
            <w:r/>
            <w:r>
              <w:rPr>
                <w:b/>
                <w:color w:val="FFFFFF"/>
                <w:sz w:val="17"/>
              </w:rPr>
              <w:t>Mensagem / ação</w:t>
            </w:r>
          </w:p>
        </w:tc>
        <w:tc>
          <w:tcPr>
            <w:tcW w:type="dxa" w:w="1440"/>
            <w:vAlign w:val="center"/>
            <w:shd w:fill="0B1F3A"/>
          </w:tcPr>
          <w:p>
            <w:r/>
            <w:r>
              <w:rPr>
                <w:b/>
                <w:color w:val="FFFFFF"/>
                <w:sz w:val="17"/>
              </w:rPr>
              <w:t>Responsável</w:t>
            </w:r>
          </w:p>
        </w:tc>
        <w:tc>
          <w:tcPr>
            <w:tcW w:type="dxa" w:w="1440"/>
            <w:vAlign w:val="center"/>
            <w:shd w:fill="0B1F3A"/>
          </w:tcPr>
          <w:p>
            <w:r/>
            <w:r>
              <w:rPr>
                <w:b/>
                <w:color w:val="FFFFFF"/>
                <w:sz w:val="17"/>
              </w:rPr>
              <w:t>Prazo</w:t>
            </w:r>
          </w:p>
        </w:tc>
        <w:tc>
          <w:tcPr>
            <w:tcW w:type="dxa" w:w="792"/>
            <w:vAlign w:val="center"/>
            <w:shd w:fill="0B1F3A"/>
          </w:tcPr>
          <w:p>
            <w:r/>
            <w:r>
              <w:rPr>
                <w:b/>
                <w:color w:val="FFFFFF"/>
                <w:sz w:val="17"/>
              </w:rPr>
              <w:t>Status</w:t>
            </w:r>
          </w:p>
        </w:tc>
      </w:tr>
      <w:tr>
        <w:tc>
          <w:tcPr>
            <w:tcW w:type="dxa" w:w="1872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Lead quente</w:t>
            </w:r>
          </w:p>
        </w:tc>
        <w:tc>
          <w:tcPr>
            <w:tcW w:type="dxa" w:w="4320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Contato personalizado com referência à conversa no estande.</w:t>
            </w:r>
          </w:p>
        </w:tc>
        <w:tc>
          <w:tcPr>
            <w:tcW w:type="dxa" w:w="1440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[Nome]</w:t>
            </w:r>
          </w:p>
        </w:tc>
        <w:tc>
          <w:tcPr>
            <w:tcW w:type="dxa" w:w="1440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24 a 72h</w:t>
            </w:r>
          </w:p>
        </w:tc>
        <w:tc>
          <w:tcPr>
            <w:tcW w:type="dxa" w:w="792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☐</w:t>
            </w:r>
          </w:p>
        </w:tc>
      </w:tr>
      <w:tr>
        <w:tc>
          <w:tcPr>
            <w:tcW w:type="dxa" w:w="1872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Lead morno</w:t>
            </w:r>
          </w:p>
        </w:tc>
        <w:tc>
          <w:tcPr>
            <w:tcW w:type="dxa" w:w="4320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Envio de material técnico e convite para reunião futura.</w:t>
            </w:r>
          </w:p>
        </w:tc>
        <w:tc>
          <w:tcPr>
            <w:tcW w:type="dxa" w:w="1440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[Nome]</w:t>
            </w:r>
          </w:p>
        </w:tc>
        <w:tc>
          <w:tcPr>
            <w:tcW w:type="dxa" w:w="1440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Até 7 dias</w:t>
            </w:r>
          </w:p>
        </w:tc>
        <w:tc>
          <w:tcPr>
            <w:tcW w:type="dxa" w:w="792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☐</w:t>
            </w:r>
          </w:p>
        </w:tc>
      </w:tr>
      <w:tr>
        <w:tc>
          <w:tcPr>
            <w:tcW w:type="dxa" w:w="1872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Lead frio</w:t>
            </w:r>
          </w:p>
        </w:tc>
        <w:tc>
          <w:tcPr>
            <w:tcW w:type="dxa" w:w="4320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Entrada em fluxo de nutrição ou newsletter.</w:t>
            </w:r>
          </w:p>
        </w:tc>
        <w:tc>
          <w:tcPr>
            <w:tcW w:type="dxa" w:w="1440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[Nome]</w:t>
            </w:r>
          </w:p>
        </w:tc>
        <w:tc>
          <w:tcPr>
            <w:tcW w:type="dxa" w:w="1440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Até 15 dias</w:t>
            </w:r>
          </w:p>
        </w:tc>
        <w:tc>
          <w:tcPr>
            <w:tcW w:type="dxa" w:w="792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☐</w:t>
            </w:r>
          </w:p>
        </w:tc>
      </w:tr>
      <w:tr>
        <w:tc>
          <w:tcPr>
            <w:tcW w:type="dxa" w:w="1872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Cliente atual</w:t>
            </w:r>
          </w:p>
        </w:tc>
        <w:tc>
          <w:tcPr>
            <w:tcW w:type="dxa" w:w="4320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Agradecimento pela visita e continuidade do relacionamento.</w:t>
            </w:r>
          </w:p>
        </w:tc>
        <w:tc>
          <w:tcPr>
            <w:tcW w:type="dxa" w:w="1440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[Nome]</w:t>
            </w:r>
          </w:p>
        </w:tc>
        <w:tc>
          <w:tcPr>
            <w:tcW w:type="dxa" w:w="1440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Até 7 dias</w:t>
            </w:r>
          </w:p>
        </w:tc>
        <w:tc>
          <w:tcPr>
            <w:tcW w:type="dxa" w:w="792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☐</w:t>
            </w:r>
          </w:p>
        </w:tc>
      </w:tr>
      <w:tr>
        <w:tc>
          <w:tcPr>
            <w:tcW w:type="dxa" w:w="1872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Parceiro</w:t>
            </w:r>
          </w:p>
        </w:tc>
        <w:tc>
          <w:tcPr>
            <w:tcW w:type="dxa" w:w="4320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Agendamento de reunião para avaliar oportunidades conjuntas.</w:t>
            </w:r>
          </w:p>
        </w:tc>
        <w:tc>
          <w:tcPr>
            <w:tcW w:type="dxa" w:w="1440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[Nome]</w:t>
            </w:r>
          </w:p>
        </w:tc>
        <w:tc>
          <w:tcPr>
            <w:tcW w:type="dxa" w:w="1440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Até 10 dias</w:t>
            </w:r>
          </w:p>
        </w:tc>
        <w:tc>
          <w:tcPr>
            <w:tcW w:type="dxa" w:w="792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☐</w:t>
            </w:r>
          </w:p>
        </w:tc>
      </w:tr>
    </w:tbl>
    <w:p>
      <w:pPr>
        <w:pStyle w:val="Heading1"/>
      </w:pPr>
      <w:r>
        <w:t>9. Indicadores para medir resultado</w:t>
      </w:r>
    </w:p>
    <w:p>
      <w:pPr>
        <w:pStyle w:val="BodyText"/>
      </w:pPr>
      <w:r>
        <w:t>Os indicadores abaixo ajudam a comprovar o retorno da participação no evento e a apresentar resultados para diretoria, marketing e vendas.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2592"/>
        <w:gridCol w:w="2592"/>
        <w:gridCol w:w="2592"/>
        <w:gridCol w:w="2592"/>
      </w:tblGrid>
      <w:tr>
        <w:tc>
          <w:tcPr>
            <w:tcW w:type="dxa" w:w="2304"/>
            <w:vAlign w:val="center"/>
            <w:shd w:fill="0B1F3A"/>
          </w:tcPr>
          <w:p>
            <w:r/>
            <w:r>
              <w:rPr>
                <w:b/>
                <w:color w:val="FFFFFF"/>
                <w:sz w:val="17"/>
              </w:rPr>
              <w:t>Indicador</w:t>
            </w:r>
          </w:p>
        </w:tc>
        <w:tc>
          <w:tcPr>
            <w:tcW w:type="dxa" w:w="4320"/>
            <w:vAlign w:val="center"/>
            <w:shd w:fill="0B1F3A"/>
          </w:tcPr>
          <w:p>
            <w:r/>
            <w:r>
              <w:rPr>
                <w:b/>
                <w:color w:val="FFFFFF"/>
                <w:sz w:val="17"/>
              </w:rPr>
              <w:t>Como calcular / acompanhar</w:t>
            </w:r>
          </w:p>
        </w:tc>
        <w:tc>
          <w:tcPr>
            <w:tcW w:type="dxa" w:w="1296"/>
            <w:vAlign w:val="center"/>
            <w:shd w:fill="0B1F3A"/>
          </w:tcPr>
          <w:p>
            <w:r/>
            <w:r>
              <w:rPr>
                <w:b/>
                <w:color w:val="FFFFFF"/>
                <w:sz w:val="17"/>
              </w:rPr>
              <w:t>Meta</w:t>
            </w:r>
          </w:p>
        </w:tc>
        <w:tc>
          <w:tcPr>
            <w:tcW w:type="dxa" w:w="1296"/>
            <w:vAlign w:val="center"/>
            <w:shd w:fill="0B1F3A"/>
          </w:tcPr>
          <w:p>
            <w:r/>
            <w:r>
              <w:rPr>
                <w:b/>
                <w:color w:val="FFFFFF"/>
                <w:sz w:val="17"/>
              </w:rPr>
              <w:t>Realizado</w:t>
            </w:r>
          </w:p>
        </w:tc>
      </w:tr>
      <w:tr>
        <w:tc>
          <w:tcPr>
            <w:tcW w:type="dxa" w:w="2304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Leads captados</w:t>
            </w:r>
          </w:p>
        </w:tc>
        <w:tc>
          <w:tcPr>
            <w:tcW w:type="dxa" w:w="4320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Total de contatos registrados no coletor.</w:t>
            </w:r>
          </w:p>
        </w:tc>
        <w:tc>
          <w:tcPr>
            <w:tcW w:type="dxa" w:w="1296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[Meta]</w:t>
            </w:r>
          </w:p>
        </w:tc>
        <w:tc>
          <w:tcPr>
            <w:tcW w:type="dxa" w:w="1296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[Número]</w:t>
            </w:r>
          </w:p>
        </w:tc>
      </w:tr>
      <w:tr>
        <w:tc>
          <w:tcPr>
            <w:tcW w:type="dxa" w:w="2304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Leads qualificados</w:t>
            </w:r>
          </w:p>
        </w:tc>
        <w:tc>
          <w:tcPr>
            <w:tcW w:type="dxa" w:w="4320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Contatos classificados como quentes ou mornos.</w:t>
            </w:r>
          </w:p>
        </w:tc>
        <w:tc>
          <w:tcPr>
            <w:tcW w:type="dxa" w:w="1296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[Meta]</w:t>
            </w:r>
          </w:p>
        </w:tc>
        <w:tc>
          <w:tcPr>
            <w:tcW w:type="dxa" w:w="1296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[Número]</w:t>
            </w:r>
          </w:p>
        </w:tc>
      </w:tr>
      <w:tr>
        <w:tc>
          <w:tcPr>
            <w:tcW w:type="dxa" w:w="2304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Taxa de qualificação</w:t>
            </w:r>
          </w:p>
        </w:tc>
        <w:tc>
          <w:tcPr>
            <w:tcW w:type="dxa" w:w="4320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Leads qualificados ÷ leads totais.</w:t>
            </w:r>
          </w:p>
        </w:tc>
        <w:tc>
          <w:tcPr>
            <w:tcW w:type="dxa" w:w="1296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[Meta %]</w:t>
            </w:r>
          </w:p>
        </w:tc>
        <w:tc>
          <w:tcPr>
            <w:tcW w:type="dxa" w:w="1296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[%]</w:t>
            </w:r>
          </w:p>
        </w:tc>
      </w:tr>
      <w:tr>
        <w:tc>
          <w:tcPr>
            <w:tcW w:type="dxa" w:w="2304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Reuniões agendadas</w:t>
            </w:r>
          </w:p>
        </w:tc>
        <w:tc>
          <w:tcPr>
            <w:tcW w:type="dxa" w:w="4320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Reuniões originadas a partir dos contatos da feira.</w:t>
            </w:r>
          </w:p>
        </w:tc>
        <w:tc>
          <w:tcPr>
            <w:tcW w:type="dxa" w:w="1296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[Meta]</w:t>
            </w:r>
          </w:p>
        </w:tc>
        <w:tc>
          <w:tcPr>
            <w:tcW w:type="dxa" w:w="1296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[Número]</w:t>
            </w:r>
          </w:p>
        </w:tc>
      </w:tr>
      <w:tr>
        <w:tc>
          <w:tcPr>
            <w:tcW w:type="dxa" w:w="2304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Propostas enviadas</w:t>
            </w:r>
          </w:p>
        </w:tc>
        <w:tc>
          <w:tcPr>
            <w:tcW w:type="dxa" w:w="4320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Propostas comerciais geradas a partir dos leads.</w:t>
            </w:r>
          </w:p>
        </w:tc>
        <w:tc>
          <w:tcPr>
            <w:tcW w:type="dxa" w:w="1296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[Meta]</w:t>
            </w:r>
          </w:p>
        </w:tc>
        <w:tc>
          <w:tcPr>
            <w:tcW w:type="dxa" w:w="1296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[Número]</w:t>
            </w:r>
          </w:p>
        </w:tc>
      </w:tr>
      <w:tr>
        <w:tc>
          <w:tcPr>
            <w:tcW w:type="dxa" w:w="2304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Pipeline gerado</w:t>
            </w:r>
          </w:p>
        </w:tc>
        <w:tc>
          <w:tcPr>
            <w:tcW w:type="dxa" w:w="4320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Valor potencial das oportunidades abertas.</w:t>
            </w:r>
          </w:p>
        </w:tc>
        <w:tc>
          <w:tcPr>
            <w:tcW w:type="dxa" w:w="1296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[Meta R$]</w:t>
            </w:r>
          </w:p>
        </w:tc>
        <w:tc>
          <w:tcPr>
            <w:tcW w:type="dxa" w:w="1296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[R$]</w:t>
            </w:r>
          </w:p>
        </w:tc>
      </w:tr>
      <w:tr>
        <w:tc>
          <w:tcPr>
            <w:tcW w:type="dxa" w:w="2304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Follow-up em até 72h</w:t>
            </w:r>
          </w:p>
        </w:tc>
        <w:tc>
          <w:tcPr>
            <w:tcW w:type="dxa" w:w="4320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Leads quentes contatados no prazo.</w:t>
            </w:r>
          </w:p>
        </w:tc>
        <w:tc>
          <w:tcPr>
            <w:tcW w:type="dxa" w:w="1296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[Meta %]</w:t>
            </w:r>
          </w:p>
        </w:tc>
        <w:tc>
          <w:tcPr>
            <w:tcW w:type="dxa" w:w="1296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[%]</w:t>
            </w:r>
          </w:p>
        </w:tc>
      </w:tr>
      <w:tr>
        <w:tc>
          <w:tcPr>
            <w:tcW w:type="dxa" w:w="2304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Vendas atribuídas</w:t>
            </w:r>
          </w:p>
        </w:tc>
        <w:tc>
          <w:tcPr>
            <w:tcW w:type="dxa" w:w="4320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Receita fechada a partir dos leads do evento.</w:t>
            </w:r>
          </w:p>
        </w:tc>
        <w:tc>
          <w:tcPr>
            <w:tcW w:type="dxa" w:w="1296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[Meta R$]</w:t>
            </w:r>
          </w:p>
        </w:tc>
        <w:tc>
          <w:tcPr>
            <w:tcW w:type="dxa" w:w="1296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[R$]</w:t>
            </w:r>
          </w:p>
        </w:tc>
      </w:tr>
    </w:tbl>
    <w:p>
      <w:pPr>
        <w:pStyle w:val="Heading1"/>
      </w:pPr>
      <w:r>
        <w:t>10. Modelo de ficha rápida de lead</w:t>
      </w:r>
    </w:p>
    <w:p>
      <w:pPr>
        <w:pStyle w:val="BodyText"/>
      </w:pPr>
      <w:r>
        <w:t>Use este quadro como referência para padronizar as anotações da equipe ou configurar campos complementares no processo comercial.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5184"/>
        <w:gridCol w:w="5184"/>
      </w:tblGrid>
      <w:tr>
        <w:tc>
          <w:tcPr>
            <w:tcW w:type="dxa" w:w="3168"/>
            <w:vAlign w:val="center"/>
            <w:shd w:fill="0B1F3A"/>
          </w:tcPr>
          <w:p>
            <w:r/>
            <w:r>
              <w:rPr>
                <w:b/>
                <w:color w:val="FFFFFF"/>
                <w:sz w:val="17"/>
              </w:rPr>
              <w:t>Campo</w:t>
            </w:r>
          </w:p>
        </w:tc>
        <w:tc>
          <w:tcPr>
            <w:tcW w:type="dxa" w:w="6048"/>
            <w:vAlign w:val="center"/>
            <w:shd w:fill="0B1F3A"/>
          </w:tcPr>
          <w:p>
            <w:r/>
            <w:r>
              <w:rPr>
                <w:b/>
                <w:color w:val="FFFFFF"/>
                <w:sz w:val="17"/>
              </w:rPr>
              <w:t>Preenchimento</w:t>
            </w:r>
          </w:p>
        </w:tc>
      </w:tr>
      <w:tr>
        <w:tc>
          <w:tcPr>
            <w:tcW w:type="dxa" w:w="3168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Nome do contato</w:t>
            </w:r>
          </w:p>
        </w:tc>
        <w:tc>
          <w:tcPr>
            <w:tcW w:type="dxa" w:w="6048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[Nome]</w:t>
            </w:r>
          </w:p>
        </w:tc>
      </w:tr>
      <w:tr>
        <w:tc>
          <w:tcPr>
            <w:tcW w:type="dxa" w:w="3168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Empresa</w:t>
            </w:r>
          </w:p>
        </w:tc>
        <w:tc>
          <w:tcPr>
            <w:tcW w:type="dxa" w:w="6048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[Empresa]</w:t>
            </w:r>
          </w:p>
        </w:tc>
      </w:tr>
      <w:tr>
        <w:tc>
          <w:tcPr>
            <w:tcW w:type="dxa" w:w="3168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Cargo / área</w:t>
            </w:r>
          </w:p>
        </w:tc>
        <w:tc>
          <w:tcPr>
            <w:tcW w:type="dxa" w:w="6048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[Cargo]</w:t>
            </w:r>
          </w:p>
        </w:tc>
      </w:tr>
      <w:tr>
        <w:tc>
          <w:tcPr>
            <w:tcW w:type="dxa" w:w="3168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Telefone / e-mail</w:t>
            </w:r>
          </w:p>
        </w:tc>
        <w:tc>
          <w:tcPr>
            <w:tcW w:type="dxa" w:w="6048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[Contato]</w:t>
            </w:r>
          </w:p>
        </w:tc>
      </w:tr>
      <w:tr>
        <w:tc>
          <w:tcPr>
            <w:tcW w:type="dxa" w:w="3168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Produto ou solução de interesse</w:t>
            </w:r>
          </w:p>
        </w:tc>
        <w:tc>
          <w:tcPr>
            <w:tcW w:type="dxa" w:w="6048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[Produto / solução]</w:t>
            </w:r>
          </w:p>
        </w:tc>
      </w:tr>
      <w:tr>
        <w:tc>
          <w:tcPr>
            <w:tcW w:type="dxa" w:w="3168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Necessidade identificada</w:t>
            </w:r>
          </w:p>
        </w:tc>
        <w:tc>
          <w:tcPr>
            <w:tcW w:type="dxa" w:w="6048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[Resumo da dor ou oportunidade]</w:t>
            </w:r>
          </w:p>
        </w:tc>
      </w:tr>
      <w:tr>
        <w:tc>
          <w:tcPr>
            <w:tcW w:type="dxa" w:w="3168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Participa da decisão?</w:t>
            </w:r>
          </w:p>
        </w:tc>
        <w:tc>
          <w:tcPr>
            <w:tcW w:type="dxa" w:w="6048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[Decisor / influenciador / usuário / outro]</w:t>
            </w:r>
          </w:p>
        </w:tc>
      </w:tr>
      <w:tr>
        <w:tc>
          <w:tcPr>
            <w:tcW w:type="dxa" w:w="3168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Prazo de compra ou projeto</w:t>
            </w:r>
          </w:p>
        </w:tc>
        <w:tc>
          <w:tcPr>
            <w:tcW w:type="dxa" w:w="6048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[Imediato / 30 dias / 3 meses / indefinido]</w:t>
            </w:r>
          </w:p>
        </w:tc>
      </w:tr>
      <w:tr>
        <w:tc>
          <w:tcPr>
            <w:tcW w:type="dxa" w:w="3168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Classificação</w:t>
            </w:r>
          </w:p>
        </w:tc>
        <w:tc>
          <w:tcPr>
            <w:tcW w:type="dxa" w:w="6048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[Quente / morno / frio / cliente / parceiro]</w:t>
            </w:r>
          </w:p>
        </w:tc>
      </w:tr>
      <w:tr>
        <w:tc>
          <w:tcPr>
            <w:tcW w:type="dxa" w:w="3168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Próximo passo</w:t>
            </w:r>
          </w:p>
        </w:tc>
        <w:tc>
          <w:tcPr>
            <w:tcW w:type="dxa" w:w="6048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[Enviar proposta / agendar reunião / enviar catálogo / nutrir]</w:t>
            </w:r>
          </w:p>
        </w:tc>
      </w:tr>
      <w:tr>
        <w:tc>
          <w:tcPr>
            <w:tcW w:type="dxa" w:w="3168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Responsável pelo follow-up</w:t>
            </w:r>
          </w:p>
        </w:tc>
        <w:tc>
          <w:tcPr>
            <w:tcW w:type="dxa" w:w="6048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[Nome]</w:t>
            </w:r>
          </w:p>
        </w:tc>
      </w:tr>
      <w:tr>
        <w:tc>
          <w:tcPr>
            <w:tcW w:type="dxa" w:w="3168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Data do follow-up</w:t>
            </w:r>
          </w:p>
        </w:tc>
        <w:tc>
          <w:tcPr>
            <w:tcW w:type="dxa" w:w="6048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[Data]</w:t>
            </w:r>
          </w:p>
        </w:tc>
      </w:tr>
    </w:tbl>
    <w:p>
      <w:pPr>
        <w:pStyle w:val="Heading1"/>
      </w:pPr>
      <w:r>
        <w:t>11. Mensagens modelo de follow-up</w:t>
      </w:r>
    </w:p>
    <w:p>
      <w:pPr>
        <w:pStyle w:val="Heading2"/>
      </w:pPr>
      <w:r>
        <w:t>Lead quente</w:t>
      </w:r>
    </w:p>
    <w:p>
      <w:pPr>
        <w:pStyle w:val="BodyText"/>
      </w:pPr>
      <w:r>
        <w:t>Olá, [NOME]. Tudo bem? Foi um prazer conversar com você durante a [NOME DO EVENTO]. Conforme falamos sobre [SOLUÇÃO / NECESSIDADE], gostaria de agendar uma conversa para aprofundarmos o cenário da sua empresa e apresentar a melhor proposta. Você tem disponibilidade em [SUGESTÃO DE DATA/HORÁRIO]?</w:t>
      </w:r>
    </w:p>
    <w:p>
      <w:pPr>
        <w:pStyle w:val="Heading2"/>
      </w:pPr>
      <w:r>
        <w:t>Lead morno</w:t>
      </w:r>
    </w:p>
    <w:p>
      <w:pPr>
        <w:pStyle w:val="BodyText"/>
      </w:pPr>
      <w:r>
        <w:t>Olá, [NOME]. Obrigado pela visita ao nosso estande na [NOME DO EVENTO]. Separei um material sobre [TEMA/SOLUÇÃO] que pode ajudar sua empresa a avaliar as possibilidades. Podemos conversar nos próximos dias para entender melhor sua necessidade?</w:t>
      </w:r>
    </w:p>
    <w:p>
      <w:pPr>
        <w:pStyle w:val="Heading2"/>
      </w:pPr>
      <w:r>
        <w:t>Cliente atual</w:t>
      </w:r>
    </w:p>
    <w:p>
      <w:pPr>
        <w:pStyle w:val="BodyText"/>
      </w:pPr>
      <w:r>
        <w:t>Olá, [NOME]. Obrigado por visitar nosso estande na [NOME DO EVENTO]. Foi ótimo receber você e apresentar nossas novidades. Vamos seguir com a conversa sobre [ASSUNTO] e avaliar como podemos apoiar os próximos projetos da sua empresa.</w:t>
      </w:r>
    </w:p>
    <w:p>
      <w:pPr>
        <w:pStyle w:val="Heading1"/>
      </w:pPr>
      <w:r>
        <w:t>12. Erros comuns que devem ser evitados</w:t>
      </w:r>
    </w:p>
    <w:p>
      <w:pPr>
        <w:pStyle w:val="ListBullet"/>
      </w:pPr>
      <w:r>
        <w:t>Usar o coletor apenas para registrar contatos, sem qualificação.</w:t>
      </w:r>
    </w:p>
    <w:p>
      <w:pPr>
        <w:pStyle w:val="ListBullet"/>
      </w:pPr>
      <w:r>
        <w:t>Não treinar a equipe antes do evento.</w:t>
      </w:r>
    </w:p>
    <w:p>
      <w:pPr>
        <w:pStyle w:val="ListBullet"/>
      </w:pPr>
      <w:r>
        <w:t>Deixar observações importantes apenas na memória dos vendedores.</w:t>
      </w:r>
    </w:p>
    <w:p>
      <w:pPr>
        <w:pStyle w:val="ListBullet"/>
      </w:pPr>
      <w:r>
        <w:t>Não classificar leads por prioridade.</w:t>
      </w:r>
    </w:p>
    <w:p>
      <w:pPr>
        <w:pStyle w:val="ListBullet"/>
      </w:pPr>
      <w:r>
        <w:t>Registrar informações incompletas ou genéricas.</w:t>
      </w:r>
    </w:p>
    <w:p>
      <w:pPr>
        <w:pStyle w:val="ListBullet"/>
      </w:pPr>
      <w:r>
        <w:t>Não definir responsável pelo follow-up.</w:t>
      </w:r>
    </w:p>
    <w:p>
      <w:pPr>
        <w:pStyle w:val="ListBullet"/>
      </w:pPr>
      <w:r>
        <w:t>Esperar muitos dias para falar com leads quentes.</w:t>
      </w:r>
    </w:p>
    <w:p>
      <w:pPr>
        <w:pStyle w:val="ListBullet"/>
      </w:pPr>
      <w:r>
        <w:t>Não integrar os dados ao CRM ou à rotina comercial.</w:t>
      </w:r>
    </w:p>
    <w:p>
      <w:pPr>
        <w:pStyle w:val="ListBullet"/>
      </w:pPr>
      <w:r>
        <w:t>Não medir taxa de qualificação, propostas, pipeline e vendas atribuídas.</w:t>
      </w:r>
    </w:p>
    <w:p>
      <w:pPr>
        <w:pStyle w:val="Heading1"/>
      </w:pPr>
      <w:r>
        <w:t>13. Checklist final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5184"/>
        <w:gridCol w:w="5184"/>
      </w:tblGrid>
      <w:tr>
        <w:tc>
          <w:tcPr>
            <w:tcW w:type="dxa" w:w="864"/>
            <w:vAlign w:val="center"/>
            <w:shd w:fill="0B1F3A"/>
          </w:tcPr>
          <w:p>
            <w:r/>
            <w:r>
              <w:rPr>
                <w:b/>
                <w:color w:val="FFFFFF"/>
                <w:sz w:val="17"/>
              </w:rPr>
              <w:t>Status</w:t>
            </w:r>
          </w:p>
        </w:tc>
        <w:tc>
          <w:tcPr>
            <w:tcW w:type="dxa" w:w="8352"/>
            <w:vAlign w:val="center"/>
            <w:shd w:fill="0B1F3A"/>
          </w:tcPr>
          <w:p>
            <w:r/>
            <w:r>
              <w:rPr>
                <w:b/>
                <w:color w:val="FFFFFF"/>
                <w:sz w:val="17"/>
              </w:rPr>
              <w:t>Item</w:t>
            </w:r>
          </w:p>
        </w:tc>
      </w:tr>
      <w:tr>
        <w:tc>
          <w:tcPr>
            <w:tcW w:type="dxa" w:w="864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☐</w:t>
            </w:r>
          </w:p>
        </w:tc>
        <w:tc>
          <w:tcPr>
            <w:tcW w:type="dxa" w:w="8352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Metas de leads definidas.</w:t>
            </w:r>
          </w:p>
        </w:tc>
      </w:tr>
      <w:tr>
        <w:tc>
          <w:tcPr>
            <w:tcW w:type="dxa" w:w="864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☐</w:t>
            </w:r>
          </w:p>
        </w:tc>
        <w:tc>
          <w:tcPr>
            <w:tcW w:type="dxa" w:w="8352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Campos de qualificação definidos.</w:t>
            </w:r>
          </w:p>
        </w:tc>
      </w:tr>
      <w:tr>
        <w:tc>
          <w:tcPr>
            <w:tcW w:type="dxa" w:w="864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☐</w:t>
            </w:r>
          </w:p>
        </w:tc>
        <w:tc>
          <w:tcPr>
            <w:tcW w:type="dxa" w:w="8352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Equipe treinada no uso do coletor.</w:t>
            </w:r>
          </w:p>
        </w:tc>
      </w:tr>
      <w:tr>
        <w:tc>
          <w:tcPr>
            <w:tcW w:type="dxa" w:w="864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☐</w:t>
            </w:r>
          </w:p>
        </w:tc>
        <w:tc>
          <w:tcPr>
            <w:tcW w:type="dxa" w:w="8352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Critérios de lead quente, morno e frio alinhados.</w:t>
            </w:r>
          </w:p>
        </w:tc>
      </w:tr>
      <w:tr>
        <w:tc>
          <w:tcPr>
            <w:tcW w:type="dxa" w:w="864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☐</w:t>
            </w:r>
          </w:p>
        </w:tc>
        <w:tc>
          <w:tcPr>
            <w:tcW w:type="dxa" w:w="8352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Responsáveis pelo follow-up definidos.</w:t>
            </w:r>
          </w:p>
        </w:tc>
      </w:tr>
      <w:tr>
        <w:tc>
          <w:tcPr>
            <w:tcW w:type="dxa" w:w="864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☐</w:t>
            </w:r>
          </w:p>
        </w:tc>
        <w:tc>
          <w:tcPr>
            <w:tcW w:type="dxa" w:w="8352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Mensagens de pós-evento preparadas.</w:t>
            </w:r>
          </w:p>
        </w:tc>
      </w:tr>
      <w:tr>
        <w:tc>
          <w:tcPr>
            <w:tcW w:type="dxa" w:w="864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☐</w:t>
            </w:r>
          </w:p>
        </w:tc>
        <w:tc>
          <w:tcPr>
            <w:tcW w:type="dxa" w:w="8352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Rotina diária de conferência dos leads definida.</w:t>
            </w:r>
          </w:p>
        </w:tc>
      </w:tr>
      <w:tr>
        <w:tc>
          <w:tcPr>
            <w:tcW w:type="dxa" w:w="864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☐</w:t>
            </w:r>
          </w:p>
        </w:tc>
        <w:tc>
          <w:tcPr>
            <w:tcW w:type="dxa" w:w="8352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Indicadores de resultado definidos.</w:t>
            </w:r>
          </w:p>
        </w:tc>
      </w:tr>
      <w:tr>
        <w:tc>
          <w:tcPr>
            <w:tcW w:type="dxa" w:w="864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☐</w:t>
            </w:r>
          </w:p>
        </w:tc>
        <w:tc>
          <w:tcPr>
            <w:tcW w:type="dxa" w:w="8352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Plano de integração com CRM ou planilha definido.</w:t>
            </w:r>
          </w:p>
        </w:tc>
      </w:tr>
      <w:tr>
        <w:tc>
          <w:tcPr>
            <w:tcW w:type="dxa" w:w="864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☐</w:t>
            </w:r>
          </w:p>
        </w:tc>
        <w:tc>
          <w:tcPr>
            <w:tcW w:type="dxa" w:w="8352"/>
            <w:vAlign w:val="center"/>
            <w:tcBorders>
              <w:top w:sz="4" w:val="single" w:color="D9E2EC"/>
              <w:left w:sz="4" w:val="single" w:color="D9E2EC"/>
              <w:bottom w:sz="4" w:val="single" w:color="D9E2EC"/>
              <w:right w:sz="4" w:val="single" w:color="D9E2EC"/>
            </w:tcBorders>
          </w:tcPr>
          <w:p>
            <w:r/>
            <w:r>
              <w:rPr>
                <w:b w:val="0"/>
                <w:color w:val="243447"/>
                <w:sz w:val="16"/>
              </w:rPr>
              <w:t>Relatório pós-evento planejado.</w:t>
            </w:r>
          </w:p>
        </w:tc>
      </w:tr>
    </w:tbl>
    <w:sectPr w:rsidR="00FC693F" w:rsidRPr="0006063C" w:rsidSect="00034616">
      <w:footerReference w:type="default" r:id="rId9"/>
      <w:pgSz w:w="12240" w:h="15840"/>
      <w:pgMar w:top="864" w:right="936" w:bottom="864" w:left="93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color w:val="708090"/>
        <w:sz w:val="16"/>
      </w:rPr>
      <w:t>Modelo Fiera Milano Brasil | Guia prático do coletor de dados para expositores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ptos" w:hAnsi="Aptos"/>
      <w:color w:val="243447"/>
      <w:sz w:val="18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ptos Display" w:hAnsi="Aptos Display"/>
      <w:b/>
      <w:bCs/>
      <w:color w:val="0B1F3A"/>
      <w:sz w:val="3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ptos Display" w:hAnsi="Aptos Display"/>
      <w:b/>
      <w:bCs/>
      <w:color w:val="0B1F3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ptos Display" w:hAnsi="Aptos Display"/>
      <w:b/>
      <w:bCs/>
      <w:color w:val="0B1F3A"/>
      <w:sz w:val="23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80" w:line="252" w:lineRule="auto"/>
    </w:pPr>
    <w:rPr>
      <w:rFonts w:ascii="Aptos" w:hAnsi="Aptos"/>
      <w:color w:val="243447"/>
      <w:sz w:val="18"/>
    </w:r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  <w:rPr>
      <w:rFonts w:ascii="Aptos" w:hAnsi="Aptos"/>
      <w:sz w:val="18"/>
    </w:r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  <w:rPr>
      <w:rFonts w:ascii="Aptos" w:hAnsi="Aptos"/>
      <w:sz w:val="18"/>
    </w:r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