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200"/>
        <w:jc w:val="center"/>
      </w:pPr>
      <w:r>
        <w:rPr>
          <w:rFonts w:ascii="Arial" w:hAnsi="Arial" w:eastAsia="Arial"/>
          <w:b/>
          <w:color w:val="EE5C23"/>
          <w:sz w:val="22"/>
        </w:rPr>
        <w:t>MODELO PARA EXPOSITORES</w:t>
      </w:r>
    </w:p>
    <w:p>
      <w:pPr>
        <w:jc w:val="center"/>
      </w:pPr>
      <w:r>
        <w:rPr>
          <w:rFonts w:ascii="Arial" w:hAnsi="Arial" w:eastAsia="Arial"/>
          <w:b/>
          <w:color w:val="122440"/>
          <w:sz w:val="52"/>
        </w:rPr>
        <w:t>Preparação da Equipe Comercial</w:t>
      </w:r>
    </w:p>
    <w:p>
      <w:pPr>
        <w:jc w:val="center"/>
      </w:pPr>
      <w:r>
        <w:rPr>
          <w:rFonts w:ascii="Arial" w:hAnsi="Arial" w:eastAsia="Arial"/>
          <w:color w:val="595959"/>
          <w:sz w:val="26"/>
        </w:rPr>
        <w:t>Como treinar o time de estande para gerar conversas melhores, leads mais qualificados e mais oportunidades no pós-evento</w:t>
      </w:r>
    </w:p>
    <w:p>
      <w:pPr>
        <w:spacing w:before="360"/>
        <w:jc w:val="center"/>
      </w:pPr>
      <w:r>
        <w:rPr>
          <w:rFonts w:ascii="Arial" w:hAnsi="Arial" w:eastAsia="Arial"/>
          <w:b/>
          <w:color w:val="122440"/>
          <w:sz w:val="22"/>
        </w:rPr>
        <w:t>[NOME DO EVENTO]  |  [DATA]  |  [LOCAL]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56"/>
        <w:gridCol w:w="5256"/>
      </w:tblGrid>
      <w:tr>
        <w:tc>
          <w:tcPr>
            <w:tcW w:type="dxa" w:w="3024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Empresa expositora</w:t>
            </w:r>
          </w:p>
        </w:tc>
        <w:tc>
          <w:tcPr>
            <w:tcW w:type="dxa" w:w="60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024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Responsável pelo treinamento</w:t>
            </w:r>
          </w:p>
        </w:tc>
        <w:tc>
          <w:tcPr>
            <w:tcW w:type="dxa" w:w="60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024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Data do treinamento</w:t>
            </w:r>
          </w:p>
        </w:tc>
        <w:tc>
          <w:tcPr>
            <w:tcW w:type="dxa" w:w="60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024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Equipe envolvida</w:t>
            </w:r>
          </w:p>
        </w:tc>
        <w:tc>
          <w:tcPr>
            <w:tcW w:type="dxa" w:w="60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</w:tbl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1. Como usar este modelo</w:t>
      </w:r>
    </w:p>
    <w:p>
      <w:pPr>
        <w:spacing w:after="40" w:line="252" w:lineRule="auto"/>
      </w:pPr>
      <w:r>
        <w:rPr>
          <w:rFonts w:ascii="Arial" w:hAnsi="Arial" w:eastAsia="Arial"/>
        </w:rPr>
        <w:t>Este modelo foi criado para ajudar empresas expositoras a prepararem suas equipes comerciais antes, durante e depois de uma feira B2B. A proposta é transformar a equipe do estande em um time alinhado, ativo e orientado por metas, capaz de gerar melhores conversas, qualificar oportunidades e acelerar o pós-evento.</w:t>
      </w:r>
    </w:p>
    <w:p>
      <w:pPr>
        <w:spacing w:after="40" w:line="252" w:lineRule="auto"/>
      </w:pPr>
      <w:r>
        <w:rPr>
          <w:rFonts w:ascii="Arial" w:hAnsi="Arial" w:eastAsia="Arial"/>
        </w:rPr>
        <w:t>Use este material como base para reuniões internas, treinamentos, simulações de atendimento, alinhamentos diários e avaliação de desempenho da equipe.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Dados gerais da participação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56"/>
        <w:gridCol w:w="5256"/>
      </w:tblGrid>
      <w:tr>
        <w:tc>
          <w:tcPr>
            <w:tcW w:type="dxa" w:w="3456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Campo</w:t>
            </w:r>
          </w:p>
        </w:tc>
        <w:tc>
          <w:tcPr>
            <w:tcW w:type="dxa" w:w="576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Preenchimento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Evento</w:t>
            </w:r>
          </w:p>
        </w:tc>
        <w:tc>
          <w:tcPr>
            <w:tcW w:type="dxa" w:w="57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 do evento]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Data e local</w:t>
            </w:r>
          </w:p>
        </w:tc>
        <w:tc>
          <w:tcPr>
            <w:tcW w:type="dxa" w:w="57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[data e local]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Número do estande</w:t>
            </w:r>
          </w:p>
        </w:tc>
        <w:tc>
          <w:tcPr>
            <w:tcW w:type="dxa" w:w="57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Objetivo principal da participação</w:t>
            </w:r>
          </w:p>
        </w:tc>
        <w:tc>
          <w:tcPr>
            <w:tcW w:type="dxa" w:w="57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[ex.: gerar leads qualificados / lançar produto / fortalecer relacionamento]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Meta principal da equipe</w:t>
            </w:r>
          </w:p>
        </w:tc>
        <w:tc>
          <w:tcPr>
            <w:tcW w:type="dxa" w:w="57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[ex.: 500 leads captados, 150 leads qualificados, 40 reuniões]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Produtos ou soluções prioritárias</w:t>
            </w:r>
          </w:p>
        </w:tc>
        <w:tc>
          <w:tcPr>
            <w:tcW w:type="dxa" w:w="57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</w:tbl>
    <w:p/>
    <w:p>
      <w:pPr>
        <w:pStyle w:val="Heading2"/>
        <w:spacing w:before="100" w:after="40"/>
      </w:pPr>
      <w:r>
        <w:rPr>
          <w:rFonts w:ascii="Arial" w:hAnsi="Arial" w:eastAsia="Arial"/>
        </w:rPr>
        <w:t>Resultado esperado</w:t>
      </w:r>
    </w:p>
    <w:p>
      <w:pPr>
        <w:pStyle w:val="ListBullet"/>
        <w:spacing w:after="20" w:line="240" w:lineRule="auto"/>
      </w:pPr>
      <w:r>
        <w:rPr>
          <w:rFonts w:ascii="Arial" w:hAnsi="Arial" w:eastAsia="Arial"/>
          <w:sz w:val="18"/>
        </w:rPr>
        <w:t>Equipe com discurso único e alinhado aos objetivos do evento.</w:t>
      </w:r>
    </w:p>
    <w:p>
      <w:pPr>
        <w:pStyle w:val="ListBullet"/>
        <w:spacing w:after="20" w:line="240" w:lineRule="auto"/>
      </w:pPr>
      <w:r>
        <w:rPr>
          <w:rFonts w:ascii="Arial" w:hAnsi="Arial" w:eastAsia="Arial"/>
          <w:sz w:val="18"/>
        </w:rPr>
        <w:t>Abordagem mais consultiva e menos passiva no estande.</w:t>
      </w:r>
    </w:p>
    <w:p>
      <w:pPr>
        <w:pStyle w:val="ListBullet"/>
        <w:spacing w:after="20" w:line="240" w:lineRule="auto"/>
      </w:pPr>
      <w:r>
        <w:rPr>
          <w:rFonts w:ascii="Arial" w:hAnsi="Arial" w:eastAsia="Arial"/>
          <w:sz w:val="18"/>
        </w:rPr>
        <w:t>Leads registrados com informações úteis para o pós-evento.</w:t>
      </w:r>
    </w:p>
    <w:p>
      <w:pPr>
        <w:pStyle w:val="ListBullet"/>
        <w:spacing w:after="20" w:line="240" w:lineRule="auto"/>
      </w:pPr>
      <w:r>
        <w:rPr>
          <w:rFonts w:ascii="Arial" w:hAnsi="Arial" w:eastAsia="Arial"/>
          <w:sz w:val="18"/>
        </w:rPr>
        <w:t>Melhor priorização de contatos quentes, mornos e frios.</w:t>
      </w:r>
    </w:p>
    <w:p>
      <w:pPr>
        <w:pStyle w:val="ListBullet"/>
        <w:spacing w:after="20" w:line="240" w:lineRule="auto"/>
      </w:pPr>
      <w:r>
        <w:rPr>
          <w:rFonts w:ascii="Arial" w:hAnsi="Arial" w:eastAsia="Arial"/>
          <w:sz w:val="18"/>
        </w:rPr>
        <w:t>Follow-up mais rápido, organizado e personalizado.</w:t>
      </w:r>
    </w:p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2. Diagnóstico rápido da equipe</w:t>
      </w:r>
    </w:p>
    <w:p>
      <w:pPr>
        <w:spacing w:after="40" w:line="252" w:lineRule="auto"/>
      </w:pPr>
      <w:r>
        <w:rPr>
          <w:rFonts w:ascii="Arial" w:hAnsi="Arial" w:eastAsia="Arial"/>
        </w:rPr>
        <w:t>Antes de treinar, avalie o nível de preparo da equipe. Esta etapa ajuda a identificar pontos de atenção e prioridades do treinamento.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Checklist de diagnóstico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28"/>
        <w:gridCol w:w="2628"/>
        <w:gridCol w:w="2628"/>
        <w:gridCol w:w="2628"/>
      </w:tblGrid>
      <w:tr>
        <w:tc>
          <w:tcPr>
            <w:tcW w:type="dxa" w:w="503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OK</w:t>
            </w:r>
          </w:p>
        </w:tc>
        <w:tc>
          <w:tcPr>
            <w:tcW w:type="dxa" w:w="5328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Ação</w:t>
            </w:r>
          </w:p>
        </w:tc>
        <w:tc>
          <w:tcPr>
            <w:tcW w:type="dxa" w:w="1512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Responsável</w:t>
            </w:r>
          </w:p>
        </w:tc>
        <w:tc>
          <w:tcPr>
            <w:tcW w:type="dxa" w:w="1944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Prazo/Status</w:t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Todos conhecem os objetivos da participação no evento.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Líder do estande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Todos sabem quais produtos, soluções ou lançamentos serão destaque.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Marketing/Comercial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 equipe conhece o perfil de visitante esperado.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 equipe sabe usar o coletor de dados ou ferramenta de captura.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Operação/Comercial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Há um pitch claro e padronizado para explicar a empresa.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Marketing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Há perguntas definidas para qualificar os visitantes.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Existe rotina diária de alinhamento durante a feira.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Líder do estande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Existe plano de follow-up pós-evento.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Comercial/CRM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</w:tbl>
    <w:p/>
    <w:p>
      <w:pPr>
        <w:pStyle w:val="Heading2"/>
        <w:spacing w:before="100" w:after="40"/>
      </w:pPr>
      <w:r>
        <w:rPr>
          <w:rFonts w:ascii="Arial" w:hAnsi="Arial" w:eastAsia="Arial"/>
        </w:rPr>
        <w:t>Principais lacunas identificadas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28"/>
        <w:gridCol w:w="2628"/>
        <w:gridCol w:w="2628"/>
        <w:gridCol w:w="2628"/>
      </w:tblGrid>
      <w:tr>
        <w:tc>
          <w:tcPr>
            <w:tcW w:type="dxa" w:w="2448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Lacuna</w:t>
            </w:r>
          </w:p>
        </w:tc>
        <w:tc>
          <w:tcPr>
            <w:tcW w:type="dxa" w:w="2448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Impacto no evento</w:t>
            </w:r>
          </w:p>
        </w:tc>
        <w:tc>
          <w:tcPr>
            <w:tcW w:type="dxa" w:w="2736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Ação corretiva</w:t>
            </w:r>
          </w:p>
        </w:tc>
        <w:tc>
          <w:tcPr>
            <w:tcW w:type="dxa" w:w="1584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Responsável</w:t>
            </w:r>
          </w:p>
        </w:tc>
      </w:tr>
      <w:tr>
        <w:tc>
          <w:tcPr>
            <w:tcW w:type="dxa" w:w="24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[ex.: equipe não conhece metas]</w:t>
            </w:r>
          </w:p>
        </w:tc>
        <w:tc>
          <w:tcPr>
            <w:tcW w:type="dxa" w:w="24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[ex.: baixa produtividade]</w:t>
            </w:r>
          </w:p>
        </w:tc>
        <w:tc>
          <w:tcPr>
            <w:tcW w:type="dxa" w:w="273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[ex.: reunião de alinhamento]</w:t>
            </w:r>
          </w:p>
        </w:tc>
        <w:tc>
          <w:tcPr>
            <w:tcW w:type="dxa" w:w="158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</w:tr>
      <w:tr>
        <w:tc>
          <w:tcPr>
            <w:tcW w:type="dxa" w:w="24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24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273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58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24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24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273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158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</w:tbl>
    <w:p/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3. Mapa de funções no estande</w:t>
      </w:r>
    </w:p>
    <w:p>
      <w:pPr>
        <w:spacing w:after="40" w:line="252" w:lineRule="auto"/>
      </w:pPr>
      <w:r>
        <w:rPr>
          <w:rFonts w:ascii="Arial" w:hAnsi="Arial" w:eastAsia="Arial"/>
        </w:rPr>
        <w:t>Uma equipe bem preparada sabe exatamente quem faz o quê. Defina papéis antes do evento para evitar sobreposição, falhas de atendimento e perda de oportunidades.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Distribuição de papéis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28"/>
        <w:gridCol w:w="2628"/>
        <w:gridCol w:w="2628"/>
        <w:gridCol w:w="2628"/>
      </w:tblGrid>
      <w:tr>
        <w:tc>
          <w:tcPr>
            <w:tcW w:type="dxa" w:w="180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Função</w:t>
            </w:r>
          </w:p>
        </w:tc>
        <w:tc>
          <w:tcPr>
            <w:tcW w:type="dxa" w:w="1512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Responsável</w:t>
            </w:r>
          </w:p>
        </w:tc>
        <w:tc>
          <w:tcPr>
            <w:tcW w:type="dxa" w:w="4248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Principais responsabilidades</w:t>
            </w:r>
          </w:p>
        </w:tc>
        <w:tc>
          <w:tcPr>
            <w:tcW w:type="dxa" w:w="1655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Meta associada</w:t>
            </w:r>
          </w:p>
        </w:tc>
      </w:tr>
      <w:tr>
        <w:tc>
          <w:tcPr>
            <w:tcW w:type="dxa" w:w="180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Líder do estande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42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Acompanhar metas, orientar equipe, resolver dúvidas e fazer alinhamento diário.</w:t>
            </w:r>
          </w:p>
        </w:tc>
        <w:tc>
          <w:tcPr>
            <w:tcW w:type="dxa" w:w="165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180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Recepção/triagem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42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Receber visitantes, entender interesse inicial e direcionar para a pessoa correta.</w:t>
            </w:r>
          </w:p>
        </w:tc>
        <w:tc>
          <w:tcPr>
            <w:tcW w:type="dxa" w:w="165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180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Especialista técnico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42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Explicar soluções, fazer demonstrações e apoiar dúvidas técnicas.</w:t>
            </w:r>
          </w:p>
        </w:tc>
        <w:tc>
          <w:tcPr>
            <w:tcW w:type="dxa" w:w="165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180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Executivo comercial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42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Qualificar leads, identificar oportunidades e agendar próximos passos.</w:t>
            </w:r>
          </w:p>
        </w:tc>
        <w:tc>
          <w:tcPr>
            <w:tcW w:type="dxa" w:w="165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180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Relacionamento/VIP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424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Receber clientes estratégicos, compradores e parceiros convidados.</w:t>
            </w:r>
          </w:p>
        </w:tc>
        <w:tc>
          <w:tcPr>
            <w:tcW w:type="dxa" w:w="165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</w:tbl>
    <w:p/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4. Metas da equipe comercial</w:t>
      </w:r>
    </w:p>
    <w:p>
      <w:pPr>
        <w:spacing w:after="40" w:line="252" w:lineRule="auto"/>
      </w:pPr>
      <w:r>
        <w:rPr>
          <w:rFonts w:ascii="Arial" w:hAnsi="Arial" w:eastAsia="Arial"/>
        </w:rPr>
        <w:t>As metas ajudam a equipe a trabalhar com foco. Defina metas totais e metas diárias para acompanhar a evolução durante o evento.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Metas gerais do evento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102"/>
        <w:gridCol w:w="2102"/>
        <w:gridCol w:w="2102"/>
        <w:gridCol w:w="2102"/>
        <w:gridCol w:w="2102"/>
      </w:tblGrid>
      <w:tr>
        <w:tc>
          <w:tcPr>
            <w:tcW w:type="dxa" w:w="3456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Indicador</w:t>
            </w:r>
          </w:p>
        </w:tc>
        <w:tc>
          <w:tcPr>
            <w:tcW w:type="dxa" w:w="144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Meta total</w:t>
            </w:r>
          </w:p>
        </w:tc>
        <w:tc>
          <w:tcPr>
            <w:tcW w:type="dxa" w:w="144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Meta por dia</w:t>
            </w:r>
          </w:p>
        </w:tc>
        <w:tc>
          <w:tcPr>
            <w:tcW w:type="dxa" w:w="144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Realizado</w:t>
            </w:r>
          </w:p>
        </w:tc>
        <w:tc>
          <w:tcPr>
            <w:tcW w:type="dxa" w:w="144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Status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Visitantes abordados no estande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Leads captados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Leads qualificados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Reuniões realizadas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Demonstrações realizadas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Oportunidades abertas no CRM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Propostas previstas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</w:tr>
    </w:tbl>
    <w:p/>
    <w:p>
      <w:pPr>
        <w:pStyle w:val="Heading2"/>
        <w:spacing w:before="100" w:after="40"/>
      </w:pPr>
      <w:r>
        <w:rPr>
          <w:rFonts w:ascii="Arial" w:hAnsi="Arial" w:eastAsia="Arial"/>
        </w:rPr>
        <w:t>Orientação para uso</w:t>
      </w:r>
    </w:p>
    <w:p>
      <w:pPr>
        <w:spacing w:after="40" w:line="252" w:lineRule="auto"/>
      </w:pPr>
      <w:r>
        <w:rPr>
          <w:rFonts w:ascii="Arial" w:hAnsi="Arial" w:eastAsia="Arial"/>
        </w:rPr>
        <w:t>Recomenda-se acompanhar esses números ao final de cada dia de evento. Caso o desempenho esteja abaixo da meta, ajuste abordagem, convite de clientes, demonstrações, agenda da equipe ou comunicação do estande ainda durante a feira.</w:t>
      </w:r>
    </w:p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5. Pitch comercial e mensagem central</w:t>
      </w:r>
    </w:p>
    <w:p>
      <w:pPr>
        <w:spacing w:after="40" w:line="252" w:lineRule="auto"/>
      </w:pPr>
      <w:r>
        <w:rPr>
          <w:rFonts w:ascii="Arial" w:hAnsi="Arial" w:eastAsia="Arial"/>
        </w:rPr>
        <w:t>A equipe precisa explicar a empresa de forma clara, rápida e alinhada. O pitch não deve ser decorado de forma artificial, mas todos devem transmitir a mesma proposta de valor.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Construção do pitch de 30 segundos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04"/>
        <w:gridCol w:w="3504"/>
        <w:gridCol w:w="3504"/>
      </w:tblGrid>
      <w:tr>
        <w:tc>
          <w:tcPr>
            <w:tcW w:type="dxa" w:w="216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Elemento</w:t>
            </w:r>
          </w:p>
        </w:tc>
        <w:tc>
          <w:tcPr>
            <w:tcW w:type="dxa" w:w="3456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Pergunta guia</w:t>
            </w:r>
          </w:p>
        </w:tc>
        <w:tc>
          <w:tcPr>
            <w:tcW w:type="dxa" w:w="360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Preenchimento</w:t>
            </w:r>
          </w:p>
        </w:tc>
      </w:tr>
      <w:tr>
        <w:tc>
          <w:tcPr>
            <w:tcW w:type="dxa" w:w="21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Quem somos</w:t>
            </w:r>
          </w:p>
        </w:tc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Como apresentar a empresa em uma frase?</w:t>
            </w:r>
          </w:p>
        </w:tc>
        <w:tc>
          <w:tcPr>
            <w:tcW w:type="dxa" w:w="360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1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Para quem atuamos</w:t>
            </w:r>
          </w:p>
        </w:tc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Quais segmentos ou clientes atendemos?</w:t>
            </w:r>
          </w:p>
        </w:tc>
        <w:tc>
          <w:tcPr>
            <w:tcW w:type="dxa" w:w="360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1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Problema que resolvemos</w:t>
            </w:r>
          </w:p>
        </w:tc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Que dor do mercado nossa solução resolve?</w:t>
            </w:r>
          </w:p>
        </w:tc>
        <w:tc>
          <w:tcPr>
            <w:tcW w:type="dxa" w:w="360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1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Diferencial</w:t>
            </w:r>
          </w:p>
        </w:tc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Por que escolher nossa empresa?</w:t>
            </w:r>
          </w:p>
        </w:tc>
        <w:tc>
          <w:tcPr>
            <w:tcW w:type="dxa" w:w="360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1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Chamada para ação</w:t>
            </w:r>
          </w:p>
        </w:tc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Qual próximo passo queremos estimular?</w:t>
            </w:r>
          </w:p>
        </w:tc>
        <w:tc>
          <w:tcPr>
            <w:tcW w:type="dxa" w:w="360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[ex.: conhecer demo / agendar reunião / falar com especialista]</w:t>
            </w:r>
          </w:p>
        </w:tc>
      </w:tr>
    </w:tbl>
    <w:p/>
    <w:p>
      <w:pPr>
        <w:pStyle w:val="Heading2"/>
        <w:spacing w:before="100" w:after="40"/>
      </w:pPr>
      <w:r>
        <w:rPr>
          <w:rFonts w:ascii="Arial" w:hAnsi="Arial" w:eastAsia="Arial"/>
        </w:rPr>
        <w:t>Modelo de pitch pronto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56"/>
        <w:gridCol w:w="5256"/>
      </w:tblGrid>
      <w:tr>
        <w:tc>
          <w:tcPr>
            <w:tcW w:type="dxa" w:w="2232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Versão</w:t>
            </w:r>
          </w:p>
        </w:tc>
        <w:tc>
          <w:tcPr>
            <w:tcW w:type="dxa" w:w="6983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Texto</w:t>
            </w:r>
          </w:p>
        </w:tc>
      </w:tr>
      <w:tr>
        <w:tc>
          <w:tcPr>
            <w:tcW w:type="dxa" w:w="223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Pitch curto</w:t>
            </w:r>
          </w:p>
        </w:tc>
        <w:tc>
          <w:tcPr>
            <w:tcW w:type="dxa" w:w="698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Somos a [empresa], atuamos com [solução] para ajudar [perfil de cliente] a resolver [dor principal]. Neste evento, estamos apresentando [destaque] e gostaríamos de entender como isso pode se conectar aos seus projetos.</w:t>
            </w:r>
          </w:p>
        </w:tc>
      </w:tr>
      <w:tr>
        <w:tc>
          <w:tcPr>
            <w:tcW w:type="dxa" w:w="223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Pitch para cliente atual</w:t>
            </w:r>
          </w:p>
        </w:tc>
        <w:tc>
          <w:tcPr>
            <w:tcW w:type="dxa" w:w="698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Além das soluções que vocês já conhecem, trouxemos para o evento [novidade/destaque], que pode ajudar em [benefício]. Vale a pena conversarmos alguns minutos sobre isso.</w:t>
            </w:r>
          </w:p>
        </w:tc>
      </w:tr>
      <w:tr>
        <w:tc>
          <w:tcPr>
            <w:tcW w:type="dxa" w:w="223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Pitch para prospect</w:t>
            </w:r>
          </w:p>
        </w:tc>
        <w:tc>
          <w:tcPr>
            <w:tcW w:type="dxa" w:w="698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Percebi que você atua com [segmento]. Temos uma solução voltada para [necessidade] e podemos mostrar rapidamente como ela funciona na prática.</w:t>
            </w:r>
          </w:p>
        </w:tc>
      </w:tr>
    </w:tbl>
    <w:p/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6. Perguntas de qualificação de leads</w:t>
      </w:r>
    </w:p>
    <w:p>
      <w:pPr>
        <w:spacing w:after="40" w:line="252" w:lineRule="auto"/>
      </w:pPr>
      <w:r>
        <w:rPr>
          <w:rFonts w:ascii="Arial" w:hAnsi="Arial" w:eastAsia="Arial"/>
        </w:rPr>
        <w:t>Boas perguntas ajudam a separar curiosos de oportunidades reais. A equipe deve registrar informações que ajudem o time comercial a priorizar o follow-up depois da feira.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Perguntas essenciais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04"/>
        <w:gridCol w:w="3504"/>
        <w:gridCol w:w="3504"/>
      </w:tblGrid>
      <w:tr>
        <w:tc>
          <w:tcPr>
            <w:tcW w:type="dxa" w:w="1872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Objetivo</w:t>
            </w:r>
          </w:p>
        </w:tc>
        <w:tc>
          <w:tcPr>
            <w:tcW w:type="dxa" w:w="432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Pergunta sugerida</w:t>
            </w:r>
          </w:p>
        </w:tc>
        <w:tc>
          <w:tcPr>
            <w:tcW w:type="dxa" w:w="3024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Informação registrada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Identificar perfil</w:t>
            </w:r>
          </w:p>
        </w:tc>
        <w:tc>
          <w:tcPr>
            <w:tcW w:type="dxa" w:w="432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Qual é sua área de atuação e seu papel na empresa?</w:t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Cargo, setor e influência na decisão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Entender necessidade</w:t>
            </w:r>
          </w:p>
        </w:tc>
        <w:tc>
          <w:tcPr>
            <w:tcW w:type="dxa" w:w="432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O que você está buscando no evento?</w:t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Interesse principal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Mapear dor</w:t>
            </w:r>
          </w:p>
        </w:tc>
        <w:tc>
          <w:tcPr>
            <w:tcW w:type="dxa" w:w="432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Qual desafio sua empresa quer resolver hoje?</w:t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Problema ou demanda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Avaliar prazo</w:t>
            </w:r>
          </w:p>
        </w:tc>
        <w:tc>
          <w:tcPr>
            <w:tcW w:type="dxa" w:w="432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Existe algum projeto em andamento ou previsão de compra?</w:t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Urgência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Entender decisão</w:t>
            </w:r>
          </w:p>
        </w:tc>
        <w:tc>
          <w:tcPr>
            <w:tcW w:type="dxa" w:w="432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Quem participa da decisão sobre esse tipo de solução?</w:t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Comitê de compra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Definir próximo passo</w:t>
            </w:r>
          </w:p>
        </w:tc>
        <w:tc>
          <w:tcPr>
            <w:tcW w:type="dxa" w:w="432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Faz sentido agendarmos uma conversa depois do evento?</w:t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Reunião, proposta ou envio de material</w:t>
            </w:r>
          </w:p>
        </w:tc>
      </w:tr>
    </w:tbl>
    <w:p/>
    <w:p>
      <w:pPr>
        <w:pStyle w:val="Heading2"/>
        <w:spacing w:before="100" w:after="40"/>
      </w:pPr>
      <w:r>
        <w:rPr>
          <w:rFonts w:ascii="Arial" w:hAnsi="Arial" w:eastAsia="Arial"/>
        </w:rPr>
        <w:t>Critérios de classificação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04"/>
        <w:gridCol w:w="3504"/>
        <w:gridCol w:w="3504"/>
      </w:tblGrid>
      <w:tr>
        <w:tc>
          <w:tcPr>
            <w:tcW w:type="dxa" w:w="1872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Classificação</w:t>
            </w:r>
          </w:p>
        </w:tc>
        <w:tc>
          <w:tcPr>
            <w:tcW w:type="dxa" w:w="432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Quando usar</w:t>
            </w:r>
          </w:p>
        </w:tc>
        <w:tc>
          <w:tcPr>
            <w:tcW w:type="dxa" w:w="3024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Próximo passo recomendado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 quente</w:t>
            </w:r>
          </w:p>
        </w:tc>
        <w:tc>
          <w:tcPr>
            <w:tcW w:type="dxa" w:w="432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Tem necessidade clara, perfil aderente, influência na decisão e prazo definido.</w:t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Contato em até 24 a 72 horas.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 morno</w:t>
            </w:r>
          </w:p>
        </w:tc>
        <w:tc>
          <w:tcPr>
            <w:tcW w:type="dxa" w:w="432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Tem interesse, mas ainda precisa amadurecer necessidade, prazo ou orçamento.</w:t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Nutrição com conteúdo e contato em até 7 dias.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 frio</w:t>
            </w:r>
          </w:p>
        </w:tc>
        <w:tc>
          <w:tcPr>
            <w:tcW w:type="dxa" w:w="432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Baixa aderência, curiosidade ou ausência de projeto identificado.</w:t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Comunicação de relacionamento e segmentação futura.</w:t>
            </w:r>
          </w:p>
        </w:tc>
      </w:tr>
    </w:tbl>
    <w:p/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7. Scripts de abordagem no estande</w:t>
      </w:r>
    </w:p>
    <w:p>
      <w:pPr>
        <w:spacing w:after="40" w:line="252" w:lineRule="auto"/>
      </w:pPr>
      <w:r>
        <w:rPr>
          <w:rFonts w:ascii="Arial" w:hAnsi="Arial" w:eastAsia="Arial"/>
        </w:rPr>
        <w:t>A abordagem deve ser ativa, cordial e consultiva. O objetivo não é pressionar o visitante, mas iniciar uma conversa útil.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Modelos de abordagem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56"/>
        <w:gridCol w:w="5256"/>
      </w:tblGrid>
      <w:tr>
        <w:tc>
          <w:tcPr>
            <w:tcW w:type="dxa" w:w="2592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Situação</w:t>
            </w:r>
          </w:p>
        </w:tc>
        <w:tc>
          <w:tcPr>
            <w:tcW w:type="dxa" w:w="6623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Abordagem sugerida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Visitante olhando o estande</w:t>
            </w:r>
          </w:p>
        </w:tc>
        <w:tc>
          <w:tcPr>
            <w:tcW w:type="dxa" w:w="662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Olá! Posso te apresentar rapidamente o que estamos demonstrando aqui no estande?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Visitante interessado em produto</w:t>
            </w:r>
          </w:p>
        </w:tc>
        <w:tc>
          <w:tcPr>
            <w:tcW w:type="dxa" w:w="662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Essa solução é voltada para [benefício]. Você já utiliza algo parecido hoje?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Cliente convidado</w:t>
            </w:r>
          </w:p>
        </w:tc>
        <w:tc>
          <w:tcPr>
            <w:tcW w:type="dxa" w:w="662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Que bom receber você aqui. Preparamos algumas novidades para apresentar durante o evento.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Prospect estratégico</w:t>
            </w:r>
          </w:p>
        </w:tc>
        <w:tc>
          <w:tcPr>
            <w:tcW w:type="dxa" w:w="662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Acredito que essa solução se conecta com os projetos da sua empresa. Podemos reservar alguns minutos para uma demonstração?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Encerramento da conversa</w:t>
            </w:r>
          </w:p>
        </w:tc>
        <w:tc>
          <w:tcPr>
            <w:tcW w:type="dxa" w:w="662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Para eu te enviar o material correto depois do evento, posso registrar seu contato e o principal interesse da conversa?</w:t>
            </w:r>
          </w:p>
        </w:tc>
      </w:tr>
    </w:tbl>
    <w:p/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8. Uso do coletor de dados e registro de oportunidades</w:t>
      </w:r>
    </w:p>
    <w:p>
      <w:pPr>
        <w:spacing w:after="40" w:line="252" w:lineRule="auto"/>
      </w:pPr>
      <w:r>
        <w:rPr>
          <w:rFonts w:ascii="Arial" w:hAnsi="Arial" w:eastAsia="Arial"/>
        </w:rPr>
        <w:t>O coletor de dados deve ser usado com disciplina. A qualidade do registro define a qualidade do follow-up. Oriente a equipe a nunca registrar apenas o contato básico quando houver oportunidade de registrar contexto comercial.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Boas práticas de registro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28"/>
        <w:gridCol w:w="2628"/>
        <w:gridCol w:w="2628"/>
        <w:gridCol w:w="2628"/>
      </w:tblGrid>
      <w:tr>
        <w:tc>
          <w:tcPr>
            <w:tcW w:type="dxa" w:w="503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OK</w:t>
            </w:r>
          </w:p>
        </w:tc>
        <w:tc>
          <w:tcPr>
            <w:tcW w:type="dxa" w:w="5328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Ação</w:t>
            </w:r>
          </w:p>
        </w:tc>
        <w:tc>
          <w:tcPr>
            <w:tcW w:type="dxa" w:w="1512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Responsável</w:t>
            </w:r>
          </w:p>
        </w:tc>
        <w:tc>
          <w:tcPr>
            <w:tcW w:type="dxa" w:w="1944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Prazo/Status</w:t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Registrar todos os visitantes com potencial de relacionamento ou negócio.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Equipe do estande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Adicionar observações sobre necessidade, produto de interesse e prazo.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Equipe 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Classificar o lead como quente, morno ou frio.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Equipe 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Marcar reuniões, propostas ou próximos passos combinados.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Executivo responsável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Revisar os leads no final de cada dia.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Líder do estande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</w:tbl>
    <w:p/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9. Plano de treinamento da equipe</w:t>
      </w:r>
    </w:p>
    <w:p>
      <w:pPr>
        <w:spacing w:after="40" w:line="252" w:lineRule="auto"/>
      </w:pPr>
      <w:r>
        <w:rPr>
          <w:rFonts w:ascii="Arial" w:hAnsi="Arial" w:eastAsia="Arial"/>
        </w:rPr>
        <w:t>O treinamento deve ser objetivo, prático e conectado à realidade da feira. O ideal é realizar pelo menos uma reunião de alinhamento e uma simulação de abordagem antes do evento.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Agenda sugerida de treinamento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28"/>
        <w:gridCol w:w="2628"/>
        <w:gridCol w:w="2628"/>
        <w:gridCol w:w="2628"/>
      </w:tblGrid>
      <w:tr>
        <w:tc>
          <w:tcPr>
            <w:tcW w:type="dxa" w:w="2015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Módulo</w:t>
            </w:r>
          </w:p>
        </w:tc>
        <w:tc>
          <w:tcPr>
            <w:tcW w:type="dxa" w:w="4464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Conteúdo</w:t>
            </w:r>
          </w:p>
        </w:tc>
        <w:tc>
          <w:tcPr>
            <w:tcW w:type="dxa" w:w="1584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Responsável</w:t>
            </w:r>
          </w:p>
        </w:tc>
        <w:tc>
          <w:tcPr>
            <w:tcW w:type="dxa" w:w="1152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Duração</w:t>
            </w:r>
          </w:p>
        </w:tc>
      </w:tr>
      <w:tr>
        <w:tc>
          <w:tcPr>
            <w:tcW w:type="dxa" w:w="201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1. Contexto do evento</w:t>
            </w:r>
          </w:p>
        </w:tc>
        <w:tc>
          <w:tcPr>
            <w:tcW w:type="dxa" w:w="446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Objetivos, público esperado, metas e estratégia da participação.</w:t>
            </w:r>
          </w:p>
        </w:tc>
        <w:tc>
          <w:tcPr>
            <w:tcW w:type="dxa" w:w="158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115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15 min</w:t>
            </w:r>
          </w:p>
        </w:tc>
      </w:tr>
      <w:tr>
        <w:tc>
          <w:tcPr>
            <w:tcW w:type="dxa" w:w="201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2. Soluções em destaque</w:t>
            </w:r>
          </w:p>
        </w:tc>
        <w:tc>
          <w:tcPr>
            <w:tcW w:type="dxa" w:w="446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Produtos, lançamentos, diferenciais e demonstrações.</w:t>
            </w:r>
          </w:p>
        </w:tc>
        <w:tc>
          <w:tcPr>
            <w:tcW w:type="dxa" w:w="158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115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20 min</w:t>
            </w:r>
          </w:p>
        </w:tc>
      </w:tr>
      <w:tr>
        <w:tc>
          <w:tcPr>
            <w:tcW w:type="dxa" w:w="201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3. Pitch e abordagem</w:t>
            </w:r>
          </w:p>
        </w:tc>
        <w:tc>
          <w:tcPr>
            <w:tcW w:type="dxa" w:w="446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Mensagem central, scripts e postura no estande.</w:t>
            </w:r>
          </w:p>
        </w:tc>
        <w:tc>
          <w:tcPr>
            <w:tcW w:type="dxa" w:w="158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115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20 min</w:t>
            </w:r>
          </w:p>
        </w:tc>
      </w:tr>
      <w:tr>
        <w:tc>
          <w:tcPr>
            <w:tcW w:type="dxa" w:w="201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4. Qualificação de leads</w:t>
            </w:r>
          </w:p>
        </w:tc>
        <w:tc>
          <w:tcPr>
            <w:tcW w:type="dxa" w:w="446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Perguntas, critérios de lead quente/morno/frio e registro.</w:t>
            </w:r>
          </w:p>
        </w:tc>
        <w:tc>
          <w:tcPr>
            <w:tcW w:type="dxa" w:w="158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115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25 min</w:t>
            </w:r>
          </w:p>
        </w:tc>
      </w:tr>
      <w:tr>
        <w:tc>
          <w:tcPr>
            <w:tcW w:type="dxa" w:w="201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5. Coletor de dados</w:t>
            </w:r>
          </w:p>
        </w:tc>
        <w:tc>
          <w:tcPr>
            <w:tcW w:type="dxa" w:w="446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Uso da ferramenta, campos obrigatórios e observações.</w:t>
            </w:r>
          </w:p>
        </w:tc>
        <w:tc>
          <w:tcPr>
            <w:tcW w:type="dxa" w:w="158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115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15 min</w:t>
            </w:r>
          </w:p>
        </w:tc>
      </w:tr>
      <w:tr>
        <w:tc>
          <w:tcPr>
            <w:tcW w:type="dxa" w:w="2015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6. Simulações</w:t>
            </w:r>
          </w:p>
        </w:tc>
        <w:tc>
          <w:tcPr>
            <w:tcW w:type="dxa" w:w="446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Treino prático de atendimento com diferentes perfis de visitante.</w:t>
            </w:r>
          </w:p>
        </w:tc>
        <w:tc>
          <w:tcPr>
            <w:tcW w:type="dxa" w:w="158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  <w:tc>
          <w:tcPr>
            <w:tcW w:type="dxa" w:w="115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30 min</w:t>
            </w:r>
          </w:p>
        </w:tc>
      </w:tr>
    </w:tbl>
    <w:p/>
    <w:p>
      <w:pPr>
        <w:pStyle w:val="Heading2"/>
        <w:spacing w:before="100" w:after="40"/>
      </w:pPr>
      <w:r>
        <w:rPr>
          <w:rFonts w:ascii="Arial" w:hAnsi="Arial" w:eastAsia="Arial"/>
        </w:rPr>
        <w:t>Simulações recomendadas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04"/>
        <w:gridCol w:w="3504"/>
        <w:gridCol w:w="3504"/>
      </w:tblGrid>
      <w:tr>
        <w:tc>
          <w:tcPr>
            <w:tcW w:type="dxa" w:w="2592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Cenário</w:t>
            </w:r>
          </w:p>
        </w:tc>
        <w:tc>
          <w:tcPr>
            <w:tcW w:type="dxa" w:w="4464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Objetivo da simulação</w:t>
            </w:r>
          </w:p>
        </w:tc>
        <w:tc>
          <w:tcPr>
            <w:tcW w:type="dxa" w:w="216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Observações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Visitante sem conhecimento da empresa</w:t>
            </w:r>
          </w:p>
        </w:tc>
        <w:tc>
          <w:tcPr>
            <w:tcW w:type="dxa" w:w="446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Treinar pitch rápido e descoberta de interesse.</w:t>
            </w:r>
          </w:p>
        </w:tc>
        <w:tc>
          <w:tcPr>
            <w:tcW w:type="dxa" w:w="21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Comprador técnico</w:t>
            </w:r>
          </w:p>
        </w:tc>
        <w:tc>
          <w:tcPr>
            <w:tcW w:type="dxa" w:w="446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Treinar explicação de solução e encaminhamento para especialista.</w:t>
            </w:r>
          </w:p>
        </w:tc>
        <w:tc>
          <w:tcPr>
            <w:tcW w:type="dxa" w:w="21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Cliente atual</w:t>
            </w:r>
          </w:p>
        </w:tc>
        <w:tc>
          <w:tcPr>
            <w:tcW w:type="dxa" w:w="446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Treinar abordagem de relacionamento e apresentação de novidade.</w:t>
            </w:r>
          </w:p>
        </w:tc>
        <w:tc>
          <w:tcPr>
            <w:tcW w:type="dxa" w:w="21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Prospect em negociação</w:t>
            </w:r>
          </w:p>
        </w:tc>
        <w:tc>
          <w:tcPr>
            <w:tcW w:type="dxa" w:w="446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Treinar convite para reunião e definição de próximo passo.</w:t>
            </w:r>
          </w:p>
        </w:tc>
        <w:tc>
          <w:tcPr>
            <w:tcW w:type="dxa" w:w="216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</w:tbl>
    <w:p/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10. Rotina diária durante a feira</w:t>
      </w:r>
    </w:p>
    <w:p>
      <w:pPr>
        <w:spacing w:after="40" w:line="252" w:lineRule="auto"/>
      </w:pPr>
      <w:r>
        <w:rPr>
          <w:rFonts w:ascii="Arial" w:hAnsi="Arial" w:eastAsia="Arial"/>
        </w:rPr>
        <w:t>O desempenho deve ser acompanhado em tempo real. Pequenos alinhamentos diários ajudam a corrigir rotas e manter o time engajado.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Reunião rápida de abertura do dia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56"/>
        <w:gridCol w:w="5256"/>
      </w:tblGrid>
      <w:tr>
        <w:tc>
          <w:tcPr>
            <w:tcW w:type="dxa" w:w="2592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Tema</w:t>
            </w:r>
          </w:p>
        </w:tc>
        <w:tc>
          <w:tcPr>
            <w:tcW w:type="dxa" w:w="6623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Perguntas para alinhamento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Metas do dia</w:t>
            </w:r>
          </w:p>
        </w:tc>
        <w:tc>
          <w:tcPr>
            <w:tcW w:type="dxa" w:w="662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Quantos leads, reuniões e demonstrações queremos realizar hoje?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Agenda VIP</w:t>
            </w:r>
          </w:p>
        </w:tc>
        <w:tc>
          <w:tcPr>
            <w:tcW w:type="dxa" w:w="662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Quais clientes, prospects ou parceiros estão previstos?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Funções</w:t>
            </w:r>
          </w:p>
        </w:tc>
        <w:tc>
          <w:tcPr>
            <w:tcW w:type="dxa" w:w="662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Quem estará em cada posição ou responsabilidade?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Mensagem do dia</w:t>
            </w:r>
          </w:p>
        </w:tc>
        <w:tc>
          <w:tcPr>
            <w:tcW w:type="dxa" w:w="662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Qual destaque ou solução será priorizado?</w:t>
            </w:r>
          </w:p>
        </w:tc>
      </w:tr>
      <w:tr>
        <w:tc>
          <w:tcPr>
            <w:tcW w:type="dxa" w:w="259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Pontos de atenção</w:t>
            </w:r>
          </w:p>
        </w:tc>
        <w:tc>
          <w:tcPr>
            <w:tcW w:type="dxa" w:w="662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O que aprendemos no dia anterior e precisamos ajustar?</w:t>
            </w:r>
          </w:p>
        </w:tc>
      </w:tr>
    </w:tbl>
    <w:p/>
    <w:p>
      <w:pPr>
        <w:pStyle w:val="Heading2"/>
        <w:spacing w:before="100" w:after="40"/>
      </w:pPr>
      <w:r>
        <w:rPr>
          <w:rFonts w:ascii="Arial" w:hAnsi="Arial" w:eastAsia="Arial"/>
        </w:rPr>
        <w:t>Fechamento diário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04"/>
        <w:gridCol w:w="3504"/>
        <w:gridCol w:w="3504"/>
      </w:tblGrid>
      <w:tr>
        <w:tc>
          <w:tcPr>
            <w:tcW w:type="dxa" w:w="3024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Indicador</w:t>
            </w:r>
          </w:p>
        </w:tc>
        <w:tc>
          <w:tcPr>
            <w:tcW w:type="dxa" w:w="2304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Resultado do dia</w:t>
            </w:r>
          </w:p>
        </w:tc>
        <w:tc>
          <w:tcPr>
            <w:tcW w:type="dxa" w:w="3888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Aprendizado/Ajuste</w:t>
            </w:r>
          </w:p>
        </w:tc>
      </w:tr>
      <w:tr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Leads captados</w:t>
            </w:r>
          </w:p>
        </w:tc>
        <w:tc>
          <w:tcPr>
            <w:tcW w:type="dxa" w:w="230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388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Leads qualificados</w:t>
            </w:r>
          </w:p>
        </w:tc>
        <w:tc>
          <w:tcPr>
            <w:tcW w:type="dxa" w:w="230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388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Reuniões realizadas</w:t>
            </w:r>
          </w:p>
        </w:tc>
        <w:tc>
          <w:tcPr>
            <w:tcW w:type="dxa" w:w="230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388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Demonstrações realizadas</w:t>
            </w:r>
          </w:p>
        </w:tc>
        <w:tc>
          <w:tcPr>
            <w:tcW w:type="dxa" w:w="230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388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Principais dúvidas dos visitantes</w:t>
            </w:r>
          </w:p>
        </w:tc>
        <w:tc>
          <w:tcPr>
            <w:tcW w:type="dxa" w:w="230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  <w:tc>
          <w:tcPr>
            <w:tcW w:type="dxa" w:w="388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</w:tbl>
    <w:p/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11. Preparação para o pós-evento</w:t>
      </w:r>
    </w:p>
    <w:p>
      <w:pPr>
        <w:spacing w:after="40" w:line="252" w:lineRule="auto"/>
      </w:pPr>
      <w:r>
        <w:rPr>
          <w:rFonts w:ascii="Arial" w:hAnsi="Arial" w:eastAsia="Arial"/>
        </w:rPr>
        <w:t>A equipe deve sair da feira sabendo exatamente o que fazer com cada contato. O follow-up precisa ser rápido, personalizado e conectado às informações coletadas no estande.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Plano de follow-up por prioridade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28"/>
        <w:gridCol w:w="2628"/>
        <w:gridCol w:w="2628"/>
        <w:gridCol w:w="2628"/>
      </w:tblGrid>
      <w:tr>
        <w:tc>
          <w:tcPr>
            <w:tcW w:type="dxa" w:w="1872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Tipo de lead</w:t>
            </w:r>
          </w:p>
        </w:tc>
        <w:tc>
          <w:tcPr>
            <w:tcW w:type="dxa" w:w="1728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Prazo recomendado</w:t>
            </w:r>
          </w:p>
        </w:tc>
        <w:tc>
          <w:tcPr>
            <w:tcW w:type="dxa" w:w="4176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Ação sugerida</w:t>
            </w:r>
          </w:p>
        </w:tc>
        <w:tc>
          <w:tcPr>
            <w:tcW w:type="dxa" w:w="144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Responsável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 quente</w:t>
            </w:r>
          </w:p>
        </w:tc>
        <w:tc>
          <w:tcPr>
            <w:tcW w:type="dxa" w:w="17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24 a 72 horas</w:t>
            </w:r>
          </w:p>
        </w:tc>
        <w:tc>
          <w:tcPr>
            <w:tcW w:type="dxa" w:w="417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Contato personalizado, proposta, reunião ou demonstração.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 morno</w:t>
            </w:r>
          </w:p>
        </w:tc>
        <w:tc>
          <w:tcPr>
            <w:tcW w:type="dxa" w:w="17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Até 7 dias</w:t>
            </w:r>
          </w:p>
        </w:tc>
        <w:tc>
          <w:tcPr>
            <w:tcW w:type="dxa" w:w="417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Envio de material, conteúdo técnico e convite para conversa.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 frio</w:t>
            </w:r>
          </w:p>
        </w:tc>
        <w:tc>
          <w:tcPr>
            <w:tcW w:type="dxa" w:w="17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Até 15 dias</w:t>
            </w:r>
          </w:p>
        </w:tc>
        <w:tc>
          <w:tcPr>
            <w:tcW w:type="dxa" w:w="417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Nutrição com conteúdo e comunicação de relacionamento.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Cliente atual</w:t>
            </w:r>
          </w:p>
        </w:tc>
        <w:tc>
          <w:tcPr>
            <w:tcW w:type="dxa" w:w="17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Até 7 dias</w:t>
            </w:r>
          </w:p>
        </w:tc>
        <w:tc>
          <w:tcPr>
            <w:tcW w:type="dxa" w:w="417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Agradecimento, materiais e continuidade da conversa.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</w:tr>
      <w:tr>
        <w:tc>
          <w:tcPr>
            <w:tcW w:type="dxa" w:w="187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Parceiro/distribuidor</w:t>
            </w:r>
          </w:p>
        </w:tc>
        <w:tc>
          <w:tcPr>
            <w:tcW w:type="dxa" w:w="17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Até 7 dias</w:t>
            </w:r>
          </w:p>
        </w:tc>
        <w:tc>
          <w:tcPr>
            <w:tcW w:type="dxa" w:w="417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Reunião de alinhamento sobre oportunidades conjuntas.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[nome]</w:t>
            </w:r>
          </w:p>
        </w:tc>
      </w:tr>
    </w:tbl>
    <w:p/>
    <w:p>
      <w:pPr>
        <w:pStyle w:val="Heading2"/>
        <w:spacing w:before="100" w:after="40"/>
      </w:pPr>
      <w:r>
        <w:rPr>
          <w:rFonts w:ascii="Arial" w:hAnsi="Arial" w:eastAsia="Arial"/>
        </w:rPr>
        <w:t>Checklist pós-evento da equipe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28"/>
        <w:gridCol w:w="2628"/>
        <w:gridCol w:w="2628"/>
        <w:gridCol w:w="2628"/>
      </w:tblGrid>
      <w:tr>
        <w:tc>
          <w:tcPr>
            <w:tcW w:type="dxa" w:w="503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OK</w:t>
            </w:r>
          </w:p>
        </w:tc>
        <w:tc>
          <w:tcPr>
            <w:tcW w:type="dxa" w:w="5328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Ação</w:t>
            </w:r>
          </w:p>
        </w:tc>
        <w:tc>
          <w:tcPr>
            <w:tcW w:type="dxa" w:w="1512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Responsável</w:t>
            </w:r>
          </w:p>
        </w:tc>
        <w:tc>
          <w:tcPr>
            <w:tcW w:type="dxa" w:w="1944"/>
            <w:shd w:fill="D9EAF7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Prazo/Status</w:t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Exportar e consolidar todos os leads.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Comercial/Marketing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Classificar leads por prioridade.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Distribuir leads entre responsáveis.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Líder 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Registrar oportunidades no CRM.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Realizar follow-up dos leads quentes em até 72 horas.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Medir propostas, pipeline e vendas influenciadas.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Gestão 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503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532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Realizar reunião de aprendizados.</w:t>
            </w:r>
          </w:p>
        </w:tc>
        <w:tc>
          <w:tcPr>
            <w:tcW w:type="dxa" w:w="1512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Marketing/Comercial</w:t>
            </w:r>
          </w:p>
        </w:tc>
        <w:tc>
          <w:tcPr>
            <w:tcW w:type="dxa" w:w="194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</w:tbl>
    <w:p/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12. Indicadores de desempenho da equipe</w:t>
      </w:r>
    </w:p>
    <w:p>
      <w:pPr>
        <w:spacing w:after="40" w:line="252" w:lineRule="auto"/>
      </w:pPr>
      <w:r>
        <w:rPr>
          <w:rFonts w:ascii="Arial" w:hAnsi="Arial" w:eastAsia="Arial"/>
        </w:rPr>
        <w:t>Ao final da participação, avalie não apenas o volume de contatos, mas também a qualidade das conversas e a capacidade de transformar interações em oportunidades comerciais.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Indicadores recomendados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28"/>
        <w:gridCol w:w="2628"/>
        <w:gridCol w:w="2628"/>
        <w:gridCol w:w="2628"/>
      </w:tblGrid>
      <w:tr>
        <w:tc>
          <w:tcPr>
            <w:tcW w:type="dxa" w:w="3456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Indicador</w:t>
            </w:r>
          </w:p>
        </w:tc>
        <w:tc>
          <w:tcPr>
            <w:tcW w:type="dxa" w:w="144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Meta</w:t>
            </w:r>
          </w:p>
        </w:tc>
        <w:tc>
          <w:tcPr>
            <w:tcW w:type="dxa" w:w="144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Realizado</w:t>
            </w:r>
          </w:p>
        </w:tc>
        <w:tc>
          <w:tcPr>
            <w:tcW w:type="dxa" w:w="288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Observações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Leads captados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Leads qualificados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Taxa de qualificação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]%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]%</w:t>
            </w:r>
          </w:p>
        </w:tc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Reuniões realizadas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Demonstrações realizadas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Follow-up em até 72 horas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]%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]%</w:t>
            </w:r>
          </w:p>
        </w:tc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Oportunidades abertas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 ]</w:t>
            </w:r>
          </w:p>
        </w:tc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45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Pipeline gerado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R$ [ ]</w:t>
            </w:r>
          </w:p>
        </w:tc>
        <w:tc>
          <w:tcPr>
            <w:tcW w:type="dxa" w:w="144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R$ [ ]</w:t>
            </w:r>
          </w:p>
        </w:tc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</w:tbl>
    <w:p/>
    <w:p>
      <w:pPr>
        <w:pStyle w:val="Heading2"/>
        <w:spacing w:before="100" w:after="40"/>
      </w:pPr>
      <w:r>
        <w:rPr>
          <w:rFonts w:ascii="Arial" w:hAnsi="Arial" w:eastAsia="Arial"/>
        </w:rPr>
        <w:t>Aprendizados para a próxima edição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04"/>
        <w:gridCol w:w="3504"/>
        <w:gridCol w:w="3504"/>
      </w:tblGrid>
      <w:tr>
        <w:tc>
          <w:tcPr>
            <w:tcW w:type="dxa" w:w="3024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O que funcionou bem?</w:t>
            </w:r>
          </w:p>
        </w:tc>
        <w:tc>
          <w:tcPr>
            <w:tcW w:type="dxa" w:w="3024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O que precisa melhorar?</w:t>
            </w:r>
          </w:p>
        </w:tc>
        <w:tc>
          <w:tcPr>
            <w:tcW w:type="dxa" w:w="3168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Ação recomendada para o próximo evento</w:t>
            </w:r>
          </w:p>
        </w:tc>
      </w:tr>
      <w:tr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  <w:tc>
          <w:tcPr>
            <w:tcW w:type="dxa" w:w="316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16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  <w:tr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024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  <w:tc>
          <w:tcPr>
            <w:tcW w:type="dxa" w:w="3168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</w:r>
          </w:p>
        </w:tc>
      </w:tr>
    </w:tbl>
    <w:p/>
    <w:p>
      <w:r>
        <w:rPr>
          <w:rFonts w:ascii="Arial" w:hAnsi="Arial" w:eastAsia="Arial"/>
        </w:rPr>
        <w:br w:type="page"/>
      </w:r>
    </w:p>
    <w:p>
      <w:pPr>
        <w:pStyle w:val="Heading1"/>
        <w:spacing w:before="120" w:after="80"/>
      </w:pPr>
      <w:r>
        <w:rPr>
          <w:rFonts w:ascii="Arial" w:hAnsi="Arial" w:eastAsia="Arial"/>
        </w:rPr>
        <w:t>13. Resumo executivo para a liderança</w:t>
      </w:r>
    </w:p>
    <w:p>
      <w:pPr>
        <w:spacing w:after="40" w:line="252" w:lineRule="auto"/>
      </w:pPr>
      <w:r>
        <w:rPr>
          <w:rFonts w:ascii="Arial" w:hAnsi="Arial" w:eastAsia="Arial"/>
        </w:rPr>
        <w:t>Use este quadro para consolidar os principais pontos que serão apresentados à liderança da empresa após o evento.</w:t>
      </w:r>
    </w:p>
    <w:p>
      <w:pPr>
        <w:pStyle w:val="Heading2"/>
        <w:spacing w:before="100" w:after="40"/>
      </w:pPr>
      <w:r>
        <w:rPr>
          <w:rFonts w:ascii="Arial" w:hAnsi="Arial" w:eastAsia="Arial"/>
        </w:rPr>
        <w:t>Síntese da participação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56"/>
        <w:gridCol w:w="5256"/>
      </w:tblGrid>
      <w:tr>
        <w:tc>
          <w:tcPr>
            <w:tcW w:type="dxa" w:w="2880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Campo</w:t>
            </w:r>
          </w:p>
        </w:tc>
        <w:tc>
          <w:tcPr>
            <w:tcW w:type="dxa" w:w="6336"/>
            <w:shd w:fill="FCE4D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Header"/>
              <w:jc w:val="left"/>
            </w:pPr>
            <w:r/>
            <w:r>
              <w:rPr>
                <w:rFonts w:ascii="Arial" w:hAnsi="Arial" w:eastAsia="Arial"/>
                <w:b/>
                <w:color w:val="122440"/>
                <w:sz w:val="16"/>
              </w:rPr>
              <w:t>Resumo</w:t>
            </w:r>
          </w:p>
        </w:tc>
      </w:tr>
      <w:tr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Objetivo principal</w:t>
            </w:r>
          </w:p>
        </w:tc>
        <w:tc>
          <w:tcPr>
            <w:tcW w:type="dxa" w:w="633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Meta mais importante</w:t>
            </w:r>
          </w:p>
        </w:tc>
        <w:tc>
          <w:tcPr>
            <w:tcW w:type="dxa" w:w="633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Resultado alcançado</w:t>
            </w:r>
          </w:p>
        </w:tc>
        <w:tc>
          <w:tcPr>
            <w:tcW w:type="dxa" w:w="633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Principais oportunidades geradas</w:t>
            </w:r>
          </w:p>
        </w:tc>
        <w:tc>
          <w:tcPr>
            <w:tcW w:type="dxa" w:w="633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Principais aprendizados</w:t>
            </w:r>
          </w:p>
        </w:tc>
        <w:tc>
          <w:tcPr>
            <w:tcW w:type="dxa" w:w="633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  <w:tr>
        <w:tc>
          <w:tcPr>
            <w:tcW w:type="dxa" w:w="2880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Recomendação para o próximo ciclo</w:t>
            </w:r>
          </w:p>
        </w:tc>
        <w:tc>
          <w:tcPr>
            <w:tcW w:type="dxa" w:w="6336"/>
            <w:vAlign w:val="top"/>
            <w:tcBorders>
              <w:top w:sz="4" w:val="single" w:color="C9C9C9"/>
              <w:left w:sz="4" w:val="single" w:color="C9C9C9"/>
              <w:bottom w:sz="4" w:val="single" w:color="C9C9C9"/>
              <w:right w:sz="4" w:val="single" w:color="C9C9C9"/>
            </w:tcBorders>
          </w:tcPr>
          <w:p>
            <w:pPr>
              <w:pStyle w:val="TableText"/>
              <w:jc w:val="left"/>
            </w:pPr>
            <w:r/>
            <w:r>
              <w:rPr>
                <w:rFonts w:ascii="Arial" w:hAnsi="Arial" w:eastAsia="Arial"/>
                <w:b w:val="0"/>
                <w:sz w:val="16"/>
              </w:rPr>
              <w:t>[preencher]</w:t>
            </w:r>
          </w:p>
        </w:tc>
      </w:tr>
    </w:tbl>
    <w:p/>
    <w:p>
      <w:pPr>
        <w:pStyle w:val="Heading2"/>
        <w:spacing w:before="100" w:after="40"/>
      </w:pPr>
      <w:r>
        <w:rPr>
          <w:rFonts w:ascii="Arial" w:hAnsi="Arial" w:eastAsia="Arial"/>
        </w:rPr>
        <w:t>Mensagem final</w:t>
      </w:r>
    </w:p>
    <w:p>
      <w:pPr>
        <w:spacing w:after="40" w:line="252" w:lineRule="auto"/>
      </w:pPr>
      <w:r>
        <w:rPr>
          <w:rFonts w:ascii="Arial" w:hAnsi="Arial" w:eastAsia="Arial"/>
        </w:rPr>
        <w:t>Uma equipe comercial bem preparada transforma a participação em uma feira em uma experiência mais estratégica, produtiva e mensurável. O estande deixa de ser apenas um ponto de presença e passa a funcionar como uma plataforma ativa de relacionamento, geração de leads e desenvolvimento de negócios.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792" w:right="864" w:bottom="79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SmallNote"/>
      <w:jc w:val="center"/>
    </w:pPr>
    <w:r>
      <w:t>Preparação da Equipe Comercial do Expositor | Modelo editável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SmallNote"/>
      <w:jc w:val="right"/>
    </w:pPr>
    <w:r>
      <w:t>Fiera Milano Brasil | Modelo para Expositores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color w:val="1F1F1F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22440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EE5C23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12244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122440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Note">
    <w:name w:val="Small Note"/>
    <w:rPr>
      <w:rFonts w:ascii="Arial" w:hAnsi="Arial" w:eastAsia="Arial"/>
      <w:color w:val="595959"/>
      <w:sz w:val="17"/>
    </w:rPr>
  </w:style>
  <w:style w:type="paragraph" w:customStyle="1" w:styleId="TableText">
    <w:name w:val="Table Text"/>
    <w:rPr>
      <w:rFonts w:ascii="Arial" w:hAnsi="Arial" w:eastAsia="Arial"/>
      <w:sz w:val="16"/>
    </w:rPr>
  </w:style>
  <w:style w:type="paragraph" w:customStyle="1" w:styleId="TableHeader">
    <w:name w:val="Table Header"/>
    <w:rPr>
      <w:rFonts w:ascii="Arial" w:hAnsi="Arial" w:eastAsia="Arial"/>
      <w:b/>
      <w:color w:val="122440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