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Arial" w:hAnsi="Arial"/>
          <w:b/>
          <w:color w:val="EE5C2D"/>
          <w:sz w:val="22"/>
        </w:rPr>
        <w:t>MODELO PARA EXPOSITORES</w:t>
      </w:r>
    </w:p>
    <w:p>
      <w:pPr>
        <w:jc w:val="center"/>
      </w:pPr>
      <w:r>
        <w:rPr>
          <w:rFonts w:ascii="Arial" w:hAnsi="Arial"/>
          <w:b/>
          <w:color w:val="12243F"/>
          <w:sz w:val="48"/>
        </w:rPr>
        <w:t>Calendário de Conteúdo</w:t>
        <w:br/>
        <w:t>Pré, Durante e Pós-Evento</w:t>
      </w:r>
    </w:p>
    <w:p>
      <w:pPr>
        <w:jc w:val="center"/>
      </w:pPr>
      <w:r>
        <w:rPr>
          <w:rFonts w:ascii="Arial" w:hAnsi="Arial"/>
          <w:color w:val="505050"/>
          <w:sz w:val="22"/>
        </w:rPr>
        <w:t>Ferramenta para transformar a participação em uma feira B2B em autoridade, visibilidade e oportunidades comerciais.</w:t>
      </w:r>
    </w:p>
    <w:p/>
    <w:tbl>
      <w:tblPr>
        <w:tblW w:type="auto" w:w="0"/>
        <w:tblLook w:firstColumn="1" w:firstRow="1" w:lastColumn="0" w:lastRow="0" w:noHBand="0" w:noVBand="1" w:val="04A0"/>
        <w:tblBorders>
          <w:top w:val="single" w:sz="8" w:space="0" w:color="F2C6B4"/>
          <w:left w:val="single" w:sz="8" w:space="0" w:color="F2C6B4"/>
          <w:bottom w:val="single" w:sz="8" w:space="0" w:color="F2C6B4"/>
          <w:right w:val="single" w:sz="8" w:space="0" w:color="F2C6B4"/>
          <w:insideH w:val="single" w:sz="8" w:space="0" w:color="F2C6B4"/>
          <w:insideV w:val="single" w:sz="8" w:space="0" w:color="F2C6B4"/>
        </w:tblBorders>
      </w:tblPr>
      <w:tblGrid>
        <w:gridCol w:w="10312"/>
      </w:tblGrid>
      <w:tr>
        <w:tc>
          <w:tcPr>
            <w:tcW w:type="dxa" w:w="10312"/>
            <w:shd w:fill="F4F6F8"/>
          </w:tcPr>
          <w:p>
            <w:pPr>
              <w:spacing w:after="40"/>
            </w:pPr>
            <w:r>
              <w:rPr>
                <w:rFonts w:ascii="Arial" w:hAnsi="Arial"/>
                <w:b/>
                <w:color w:val="EE5C2D"/>
                <w:sz w:val="21"/>
              </w:rPr>
              <w:t>Como usar este modelo</w:t>
            </w:r>
          </w:p>
          <w:p>
            <w:pPr>
              <w:pStyle w:val="SmallNote"/>
              <w:spacing w:after="40"/>
            </w:pPr>
            <w:r>
              <w:t>Preencha os campos com as informações do evento, produtos em destaque, público prioritário, canais de divulgação e responsáveis. O material pode ser adaptado para qualquer evento da Fiera Milano Brasil.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5156"/>
        <w:gridCol w:w="5156"/>
      </w:tblGrid>
      <w:tr>
        <w:tc>
          <w:tcPr>
            <w:tcW w:type="dxa" w:w="2835"/>
            <w:shd w:fill="EE5C2D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Campo</w:t>
            </w:r>
          </w:p>
        </w:tc>
        <w:tc>
          <w:tcPr>
            <w:tcW w:type="dxa" w:w="6236"/>
            <w:shd w:fill="EE5C2D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Preencher</w:t>
            </w:r>
          </w:p>
        </w:tc>
      </w:tr>
      <w:tr>
        <w:tc>
          <w:tcPr>
            <w:tcW w:type="dxa" w:w="28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Evento</w:t>
            </w:r>
          </w:p>
        </w:tc>
        <w:tc>
          <w:tcPr>
            <w:tcW w:type="dxa" w:w="6236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[Nome do evento]</w:t>
            </w:r>
          </w:p>
        </w:tc>
      </w:tr>
      <w:tr>
        <w:tc>
          <w:tcPr>
            <w:tcW w:type="dxa" w:w="2835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Empresa expositora</w:t>
            </w:r>
          </w:p>
        </w:tc>
        <w:tc>
          <w:tcPr>
            <w:tcW w:type="dxa" w:w="6236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[Nome da empresa]</w:t>
            </w:r>
          </w:p>
        </w:tc>
      </w:tr>
      <w:tr>
        <w:tc>
          <w:tcPr>
            <w:tcW w:type="dxa" w:w="28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Data do evento</w:t>
            </w:r>
          </w:p>
        </w:tc>
        <w:tc>
          <w:tcPr>
            <w:tcW w:type="dxa" w:w="6236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[Data]</w:t>
            </w:r>
          </w:p>
        </w:tc>
      </w:tr>
      <w:tr>
        <w:tc>
          <w:tcPr>
            <w:tcW w:type="dxa" w:w="2835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Estande</w:t>
            </w:r>
          </w:p>
        </w:tc>
        <w:tc>
          <w:tcPr>
            <w:tcW w:type="dxa" w:w="6236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[Número / rua / pavilhão]</w:t>
            </w:r>
          </w:p>
        </w:tc>
      </w:tr>
      <w:tr>
        <w:tc>
          <w:tcPr>
            <w:tcW w:type="dxa" w:w="28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Responsável de marketing</w:t>
            </w:r>
          </w:p>
        </w:tc>
        <w:tc>
          <w:tcPr>
            <w:tcW w:type="dxa" w:w="6236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[Nome]</w:t>
            </w:r>
          </w:p>
        </w:tc>
      </w:tr>
      <w:tr>
        <w:tc>
          <w:tcPr>
            <w:tcW w:type="dxa" w:w="2835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Responsável comercial</w:t>
            </w:r>
          </w:p>
        </w:tc>
        <w:tc>
          <w:tcPr>
            <w:tcW w:type="dxa" w:w="6236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[Nome]</w:t>
            </w:r>
          </w:p>
        </w:tc>
      </w:tr>
      <w:tr>
        <w:tc>
          <w:tcPr>
            <w:tcW w:type="dxa" w:w="28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Objetivo principal</w:t>
            </w:r>
          </w:p>
        </w:tc>
        <w:tc>
          <w:tcPr>
            <w:tcW w:type="dxa" w:w="6236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[Ex.: gerar leads, lançar produto, fortalecer marca]</w:t>
            </w:r>
          </w:p>
        </w:tc>
      </w:tr>
    </w:tbl>
    <w:p>
      <w:r>
        <w:br w:type="page"/>
      </w:r>
    </w:p>
    <w:p>
      <w:pPr>
        <w:jc w:val="left"/>
      </w:pPr>
      <w:r>
        <w:rPr>
          <w:rFonts w:ascii="Arial" w:hAnsi="Arial"/>
          <w:b/>
          <w:color w:val="12243F"/>
          <w:sz w:val="36"/>
        </w:rPr>
        <w:t>Sumário do modelo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5156"/>
        <w:gridCol w:w="5156"/>
      </w:tblGrid>
      <w:tr>
        <w:tc>
          <w:tcPr>
            <w:tcW w:type="dxa" w:w="850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#</w:t>
            </w:r>
          </w:p>
        </w:tc>
        <w:tc>
          <w:tcPr>
            <w:tcW w:type="dxa" w:w="8220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Seção</w:t>
            </w:r>
          </w:p>
        </w:tc>
      </w:tr>
      <w:tr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1</w:t>
            </w:r>
          </w:p>
        </w:tc>
        <w:tc>
          <w:tcPr>
            <w:tcW w:type="dxa" w:w="822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Diagnóstico de conteúdo e objetivos</w:t>
            </w:r>
          </w:p>
        </w:tc>
      </w:tr>
      <w:tr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2</w:t>
            </w:r>
          </w:p>
        </w:tc>
        <w:tc>
          <w:tcPr>
            <w:tcW w:type="dxa" w:w="822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Públicos prioritários e mensagens</w:t>
            </w:r>
          </w:p>
        </w:tc>
      </w:tr>
      <w:tr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3</w:t>
            </w:r>
          </w:p>
        </w:tc>
        <w:tc>
          <w:tcPr>
            <w:tcW w:type="dxa" w:w="822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Pilares editoriais do expositor</w:t>
            </w:r>
          </w:p>
        </w:tc>
      </w:tr>
      <w:tr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4</w:t>
            </w:r>
          </w:p>
        </w:tc>
        <w:tc>
          <w:tcPr>
            <w:tcW w:type="dxa" w:w="822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Jornada de conteúdo: antes, durante e depois</w:t>
            </w:r>
          </w:p>
        </w:tc>
      </w:tr>
      <w:tr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5</w:t>
            </w:r>
          </w:p>
        </w:tc>
        <w:tc>
          <w:tcPr>
            <w:tcW w:type="dxa" w:w="822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Calendário editorial pré-evento</w:t>
            </w:r>
          </w:p>
        </w:tc>
      </w:tr>
      <w:tr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6</w:t>
            </w:r>
          </w:p>
        </w:tc>
        <w:tc>
          <w:tcPr>
            <w:tcW w:type="dxa" w:w="822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Calendário de cobertura durante o evento</w:t>
            </w:r>
          </w:p>
        </w:tc>
      </w:tr>
      <w:tr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7</w:t>
            </w:r>
          </w:p>
        </w:tc>
        <w:tc>
          <w:tcPr>
            <w:tcW w:type="dxa" w:w="822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Calendário pós-evento e nutrição</w:t>
            </w:r>
          </w:p>
        </w:tc>
      </w:tr>
      <w:tr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8</w:t>
            </w:r>
          </w:p>
        </w:tc>
        <w:tc>
          <w:tcPr>
            <w:tcW w:type="dxa" w:w="822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Matriz de canais e formatos</w:t>
            </w:r>
          </w:p>
        </w:tc>
      </w:tr>
      <w:tr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9</w:t>
            </w:r>
          </w:p>
        </w:tc>
        <w:tc>
          <w:tcPr>
            <w:tcW w:type="dxa" w:w="822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Checklist de produção e aprovação</w:t>
            </w:r>
          </w:p>
        </w:tc>
      </w:tr>
      <w:tr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10</w:t>
            </w:r>
          </w:p>
        </w:tc>
        <w:tc>
          <w:tcPr>
            <w:tcW w:type="dxa" w:w="822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Indicadores e relatório de desempenho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1. Diagnóstico de conteúdo e objetivos</w:t>
      </w:r>
    </w:p>
    <w:p>
      <w:pPr>
        <w:pStyle w:val="SmallNote"/>
      </w:pPr>
      <w:r>
        <w:t>Antes de produzir posts, e-mails ou vídeos, defina qual papel o conteúdo terá na participação da empresa.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5156"/>
        <w:gridCol w:w="5156"/>
      </w:tblGrid>
      <w:tr>
        <w:tc>
          <w:tcPr>
            <w:tcW w:type="dxa" w:w="3402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Pergunta estratégica</w:t>
            </w:r>
          </w:p>
        </w:tc>
        <w:tc>
          <w:tcPr>
            <w:tcW w:type="dxa" w:w="5669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Resposta do expositor</w:t>
            </w:r>
          </w:p>
        </w:tc>
      </w:tr>
      <w:tr>
        <w:tc>
          <w:tcPr>
            <w:tcW w:type="dxa" w:w="3402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Qual é o objetivo principal da participação?</w:t>
            </w:r>
          </w:p>
        </w:tc>
        <w:tc>
          <w:tcPr>
            <w:tcW w:type="dxa" w:w="5669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 Gerar leads   [ ] Lançar produto   [ ] Relacionamento   [ ] Branding   [ ] Vendas</w:t>
            </w:r>
          </w:p>
        </w:tc>
      </w:tr>
      <w:tr>
        <w:tc>
          <w:tcPr>
            <w:tcW w:type="dxa" w:w="3402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Qual produto, serviço ou solução será destaque?</w:t>
            </w:r>
          </w:p>
        </w:tc>
        <w:tc>
          <w:tcPr>
            <w:tcW w:type="dxa" w:w="5669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[Preencher]</w:t>
            </w:r>
          </w:p>
        </w:tc>
      </w:tr>
      <w:tr>
        <w:tc>
          <w:tcPr>
            <w:tcW w:type="dxa" w:w="3402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Qual dor do visitante a empresa resolve?</w:t>
            </w:r>
          </w:p>
        </w:tc>
        <w:tc>
          <w:tcPr>
            <w:tcW w:type="dxa" w:w="5669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[Preencher]</w:t>
            </w:r>
          </w:p>
        </w:tc>
      </w:tr>
      <w:tr>
        <w:tc>
          <w:tcPr>
            <w:tcW w:type="dxa" w:w="3402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Qual mensagem central deve ser repetida?</w:t>
            </w:r>
          </w:p>
        </w:tc>
        <w:tc>
          <w:tcPr>
            <w:tcW w:type="dxa" w:w="5669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[Preencher]</w:t>
            </w:r>
          </w:p>
        </w:tc>
      </w:tr>
      <w:tr>
        <w:tc>
          <w:tcPr>
            <w:tcW w:type="dxa" w:w="3402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Qual ação queremos que o visitante faça?</w:t>
            </w:r>
          </w:p>
        </w:tc>
        <w:tc>
          <w:tcPr>
            <w:tcW w:type="dxa" w:w="5669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[Credenciar, agendar reunião, visitar estande, assistir demonstração etc.]</w:t>
            </w:r>
          </w:p>
        </w:tc>
      </w:tr>
      <w:tr>
        <w:tc>
          <w:tcPr>
            <w:tcW w:type="dxa" w:w="3402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Quais conteúdos já existem e podem ser reutilizados?</w:t>
            </w:r>
          </w:p>
        </w:tc>
        <w:tc>
          <w:tcPr>
            <w:tcW w:type="dxa" w:w="5669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[Catálogos, vídeos, cases, apresentações, fotos, artigos, posts antigos]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  <w:tblBorders>
          <w:top w:val="single" w:sz="8" w:space="0" w:color="F2C6B4"/>
          <w:left w:val="single" w:sz="8" w:space="0" w:color="F2C6B4"/>
          <w:bottom w:val="single" w:sz="8" w:space="0" w:color="F2C6B4"/>
          <w:right w:val="single" w:sz="8" w:space="0" w:color="F2C6B4"/>
          <w:insideH w:val="single" w:sz="8" w:space="0" w:color="F2C6B4"/>
          <w:insideV w:val="single" w:sz="8" w:space="0" w:color="F2C6B4"/>
        </w:tblBorders>
      </w:tblPr>
      <w:tblGrid>
        <w:gridCol w:w="10312"/>
      </w:tblGrid>
      <w:tr>
        <w:tc>
          <w:tcPr>
            <w:tcW w:type="dxa" w:w="10312"/>
            <w:shd w:fill="FFF4EC"/>
          </w:tcPr>
          <w:p>
            <w:pPr>
              <w:spacing w:after="40"/>
            </w:pPr>
            <w:r>
              <w:rPr>
                <w:rFonts w:ascii="Arial" w:hAnsi="Arial"/>
                <w:b/>
                <w:color w:val="EE5C2D"/>
                <w:sz w:val="21"/>
              </w:rPr>
              <w:t>Dica</w:t>
            </w:r>
          </w:p>
          <w:p>
            <w:pPr>
              <w:pStyle w:val="SmallNote"/>
              <w:spacing w:after="40"/>
            </w:pPr>
            <w:r>
              <w:t>Conteúdo de feira não deve ser apenas “estaremos presentes”. O ideal é criar motivo claro para a visita: novidade, demonstração, especialista, solução, case, experiência ou condição comercial.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2. Públicos prioritários e mensagens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2578"/>
        <w:gridCol w:w="2578"/>
        <w:gridCol w:w="2578"/>
        <w:gridCol w:w="2578"/>
      </w:tblGrid>
      <w:tr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Público</w:t>
            </w:r>
          </w:p>
        </w:tc>
        <w:tc>
          <w:tcPr>
            <w:tcW w:type="dxa" w:w="2268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O que esse público busca?</w:t>
            </w:r>
          </w:p>
        </w:tc>
        <w:tc>
          <w:tcPr>
            <w:tcW w:type="dxa" w:w="3402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Mensagem recomendada</w:t>
            </w:r>
          </w:p>
        </w:tc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CTA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Clientes atuais</w:t>
            </w:r>
          </w:p>
        </w:tc>
        <w:tc>
          <w:tcPr>
            <w:tcW w:type="dxa" w:w="226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Novidades, relacionamento e atualização</w:t>
            </w:r>
          </w:p>
        </w:tc>
        <w:tc>
          <w:tcPr>
            <w:tcW w:type="dxa" w:w="3402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Conheça nossas novas soluções e converse com nossa equipe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Agendar visita</w:t>
            </w:r>
          </w:p>
        </w:tc>
      </w:tr>
      <w:tr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Prospects em negociação</w:t>
            </w:r>
          </w:p>
        </w:tc>
        <w:tc>
          <w:tcPr>
            <w:tcW w:type="dxa" w:w="226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Segurança para avançar na decisão</w:t>
            </w:r>
          </w:p>
        </w:tc>
        <w:tc>
          <w:tcPr>
            <w:tcW w:type="dxa" w:w="3402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Veja a solução funcionando e tire dúvidas com especialistas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Agendar reunião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Novos compradores</w:t>
            </w:r>
          </w:p>
        </w:tc>
        <w:tc>
          <w:tcPr>
            <w:tcW w:type="dxa" w:w="226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Fornecedores, comparação e inovação</w:t>
            </w:r>
          </w:p>
        </w:tc>
        <w:tc>
          <w:tcPr>
            <w:tcW w:type="dxa" w:w="3402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Descubra soluções para otimizar sua operação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Visitar estande</w:t>
            </w:r>
          </w:p>
        </w:tc>
      </w:tr>
      <w:tr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Parceiros e canais</w:t>
            </w:r>
          </w:p>
        </w:tc>
        <w:tc>
          <w:tcPr>
            <w:tcW w:type="dxa" w:w="226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Oportunidades comerciais conjuntas</w:t>
            </w:r>
          </w:p>
        </w:tc>
        <w:tc>
          <w:tcPr>
            <w:tcW w:type="dxa" w:w="3402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Vamos conversar sobre novas possibilidades de parceria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Falar com executivo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Imprensa / influenciadores</w:t>
            </w:r>
          </w:p>
        </w:tc>
        <w:tc>
          <w:tcPr>
            <w:tcW w:type="dxa" w:w="226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Novidades e pautas relevantes</w:t>
            </w:r>
          </w:p>
        </w:tc>
        <w:tc>
          <w:tcPr>
            <w:tcW w:type="dxa" w:w="3402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Conheça o lançamento que apresentaremos no evento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Solicitar entrevista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3. Pilares editoriais do expositor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3437"/>
        <w:gridCol w:w="3437"/>
        <w:gridCol w:w="3437"/>
      </w:tblGrid>
      <w:tr>
        <w:tc>
          <w:tcPr>
            <w:tcW w:type="dxa" w:w="181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Pilar</w:t>
            </w:r>
          </w:p>
        </w:tc>
        <w:tc>
          <w:tcPr>
            <w:tcW w:type="dxa" w:w="272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Objetivo</w:t>
            </w:r>
          </w:p>
        </w:tc>
        <w:tc>
          <w:tcPr>
            <w:tcW w:type="dxa" w:w="4535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Exemplos de conteúdo</w:t>
            </w:r>
          </w:p>
        </w:tc>
      </w:tr>
      <w:tr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Presença no evento</w:t>
            </w:r>
          </w:p>
        </w:tc>
        <w:tc>
          <w:tcPr>
            <w:tcW w:type="dxa" w:w="272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Informar e gerar reconhecimento</w:t>
            </w:r>
          </w:p>
        </w:tc>
        <w:tc>
          <w:tcPr>
            <w:tcW w:type="dxa" w:w="45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Estamos confirmados, número do estande, convite institucional</w:t>
            </w:r>
          </w:p>
        </w:tc>
      </w:tr>
      <w:tr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Solução / produto</w:t>
            </w:r>
          </w:p>
        </w:tc>
        <w:tc>
          <w:tcPr>
            <w:tcW w:type="dxa" w:w="272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Explicar valor e diferenciais</w:t>
            </w:r>
          </w:p>
        </w:tc>
        <w:tc>
          <w:tcPr>
            <w:tcW w:type="dxa" w:w="4535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Post de produto, vídeo demonstrativo, carrossel de benefícios</w:t>
            </w:r>
          </w:p>
        </w:tc>
      </w:tr>
      <w:tr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Dor do mercado</w:t>
            </w:r>
          </w:p>
        </w:tc>
        <w:tc>
          <w:tcPr>
            <w:tcW w:type="dxa" w:w="272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Conectar com necessidade do visitante</w:t>
            </w:r>
          </w:p>
        </w:tc>
        <w:tc>
          <w:tcPr>
            <w:tcW w:type="dxa" w:w="45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Artigo, dica técnica, checklist, insight de tendência</w:t>
            </w:r>
          </w:p>
        </w:tc>
      </w:tr>
      <w:tr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Autoridade</w:t>
            </w:r>
          </w:p>
        </w:tc>
        <w:tc>
          <w:tcPr>
            <w:tcW w:type="dxa" w:w="272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Reforçar credibilidade</w:t>
            </w:r>
          </w:p>
        </w:tc>
        <w:tc>
          <w:tcPr>
            <w:tcW w:type="dxa" w:w="4535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Case de sucesso, depoimento, participação em conteúdo, especialista da empresa</w:t>
            </w:r>
          </w:p>
        </w:tc>
      </w:tr>
      <w:tr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Convite e reunião</w:t>
            </w:r>
          </w:p>
        </w:tc>
        <w:tc>
          <w:tcPr>
            <w:tcW w:type="dxa" w:w="272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Gerar tráfego qualificado</w:t>
            </w:r>
          </w:p>
        </w:tc>
        <w:tc>
          <w:tcPr>
            <w:tcW w:type="dxa" w:w="45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convite, WhatsApp, LinkedIn, formulário de agendamento</w:t>
            </w:r>
          </w:p>
        </w:tc>
      </w:tr>
      <w:tr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Bastidores e experiência</w:t>
            </w:r>
          </w:p>
        </w:tc>
        <w:tc>
          <w:tcPr>
            <w:tcW w:type="dxa" w:w="272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Humanizar a marca</w:t>
            </w:r>
          </w:p>
        </w:tc>
        <w:tc>
          <w:tcPr>
            <w:tcW w:type="dxa" w:w="4535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Montagem, equipe, demonstrações, movimento no estande</w:t>
            </w:r>
          </w:p>
        </w:tc>
      </w:tr>
      <w:tr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Pós-evento</w:t>
            </w:r>
          </w:p>
        </w:tc>
        <w:tc>
          <w:tcPr>
            <w:tcW w:type="dxa" w:w="272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Nutrir e converter leads</w:t>
            </w:r>
          </w:p>
        </w:tc>
        <w:tc>
          <w:tcPr>
            <w:tcW w:type="dxa" w:w="453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Agradecimento, materiais técnicos, replay, proposta, follow-up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4. Jornada de conteúdo: antes, durante e depois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2578"/>
        <w:gridCol w:w="2578"/>
        <w:gridCol w:w="2578"/>
        <w:gridCol w:w="2578"/>
      </w:tblGrid>
      <w:tr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Fase</w:t>
            </w:r>
          </w:p>
        </w:tc>
        <w:tc>
          <w:tcPr>
            <w:tcW w:type="dxa" w:w="255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Objetivo</w:t>
            </w:r>
          </w:p>
        </w:tc>
        <w:tc>
          <w:tcPr>
            <w:tcW w:type="dxa" w:w="3515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Conteúdos recomendados</w:t>
            </w:r>
          </w:p>
        </w:tc>
        <w:tc>
          <w:tcPr>
            <w:tcW w:type="dxa" w:w="1587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Métrica principal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Pré-evento</w:t>
            </w:r>
          </w:p>
        </w:tc>
        <w:tc>
          <w:tcPr>
            <w:tcW w:type="dxa" w:w="255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Gerar expectativa e atrair visitantes ao estande</w:t>
            </w:r>
          </w:p>
        </w:tc>
        <w:tc>
          <w:tcPr>
            <w:tcW w:type="dxa" w:w="351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Save the date, convites, posts de solução, lançamentos, agendamento de reuniões</w:t>
            </w:r>
          </w:p>
        </w:tc>
        <w:tc>
          <w:tcPr>
            <w:tcW w:type="dxa" w:w="158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Cliques, respostas, reuniões agendadas</w:t>
            </w:r>
          </w:p>
        </w:tc>
      </w:tr>
      <w:tr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Durante o evento</w:t>
            </w:r>
          </w:p>
        </w:tc>
        <w:tc>
          <w:tcPr>
            <w:tcW w:type="dxa" w:w="255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Aumentar fluxo, registrar autoridade e gerar prova social</w:t>
            </w:r>
          </w:p>
        </w:tc>
        <w:tc>
          <w:tcPr>
            <w:tcW w:type="dxa" w:w="3515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Cobertura em tempo real, vídeos curtos, depoimentos, demonstrações, bastidores</w:t>
            </w:r>
          </w:p>
        </w:tc>
        <w:tc>
          <w:tcPr>
            <w:tcW w:type="dxa" w:w="158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Visitas, leads, engajamento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Pós-evento</w:t>
            </w:r>
          </w:p>
        </w:tc>
        <w:tc>
          <w:tcPr>
            <w:tcW w:type="dxa" w:w="255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Transformar atenção em relacionamento e oportunidade</w:t>
            </w:r>
          </w:p>
        </w:tc>
        <w:tc>
          <w:tcPr>
            <w:tcW w:type="dxa" w:w="3515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Agradecimento, materiais técnicos, cases, follow-up, conteúdo sob demanda</w:t>
            </w:r>
          </w:p>
        </w:tc>
        <w:tc>
          <w:tcPr>
            <w:tcW w:type="dxa" w:w="158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Reuniões, propostas, pipeline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  <w:tblBorders>
          <w:top w:val="single" w:sz="8" w:space="0" w:color="F2C6B4"/>
          <w:left w:val="single" w:sz="8" w:space="0" w:color="F2C6B4"/>
          <w:bottom w:val="single" w:sz="8" w:space="0" w:color="F2C6B4"/>
          <w:right w:val="single" w:sz="8" w:space="0" w:color="F2C6B4"/>
          <w:insideH w:val="single" w:sz="8" w:space="0" w:color="F2C6B4"/>
          <w:insideV w:val="single" w:sz="8" w:space="0" w:color="F2C6B4"/>
        </w:tblBorders>
      </w:tblPr>
      <w:tblGrid>
        <w:gridCol w:w="10312"/>
      </w:tblGrid>
      <w:tr>
        <w:tc>
          <w:tcPr>
            <w:tcW w:type="dxa" w:w="10312"/>
            <w:shd w:fill="FFF4EC"/>
          </w:tcPr>
          <w:p>
            <w:pPr>
              <w:spacing w:after="40"/>
            </w:pPr>
            <w:r>
              <w:rPr>
                <w:rFonts w:ascii="Arial" w:hAnsi="Arial"/>
                <w:b/>
                <w:color w:val="EE5C2D"/>
                <w:sz w:val="21"/>
              </w:rPr>
              <w:t>Princípio central</w:t>
            </w:r>
          </w:p>
          <w:p>
            <w:pPr>
              <w:pStyle w:val="SmallNote"/>
              <w:spacing w:after="40"/>
            </w:pPr>
            <w:r>
              <w:t>A feira dura poucos dias, mas a comunicação precisa começar semanas antes e continuar depois. O conteúdo certo amplia a presença da marca e ajuda o visitante a lembrar por que conversou com a empresa.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5. Calendário editorial pré-evento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1719"/>
        <w:gridCol w:w="1719"/>
        <w:gridCol w:w="1719"/>
        <w:gridCol w:w="1719"/>
        <w:gridCol w:w="1719"/>
        <w:gridCol w:w="1719"/>
      </w:tblGrid>
      <w:tr>
        <w:tc>
          <w:tcPr>
            <w:tcW w:type="dxa" w:w="147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Quando</w:t>
            </w:r>
          </w:p>
        </w:tc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Tema</w:t>
            </w:r>
          </w:p>
        </w:tc>
        <w:tc>
          <w:tcPr>
            <w:tcW w:type="dxa" w:w="153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Formato</w:t>
            </w:r>
          </w:p>
        </w:tc>
        <w:tc>
          <w:tcPr>
            <w:tcW w:type="dxa" w:w="238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Mensagem</w:t>
            </w:r>
          </w:p>
        </w:tc>
        <w:tc>
          <w:tcPr>
            <w:tcW w:type="dxa" w:w="113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Responsável</w:t>
            </w:r>
          </w:p>
        </w:tc>
        <w:tc>
          <w:tcPr>
            <w:tcW w:type="dxa" w:w="850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Prazo</w:t>
            </w:r>
          </w:p>
        </w:tc>
      </w:tr>
      <w:tr>
        <w:tc>
          <w:tcPr>
            <w:tcW w:type="dxa" w:w="147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60 a 45 dias antes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Anúncio da participação</w:t>
            </w:r>
          </w:p>
        </w:tc>
        <w:tc>
          <w:tcPr>
            <w:tcW w:type="dxa" w:w="153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Post + e-mail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Estamos confirmados no [evento]</w:t>
            </w:r>
          </w:p>
        </w:tc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Marketing</w:t>
            </w:r>
          </w:p>
        </w:tc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[Data]</w:t>
            </w:r>
          </w:p>
        </w:tc>
      </w:tr>
      <w:tr>
        <w:tc>
          <w:tcPr>
            <w:tcW w:type="dxa" w:w="147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45 a 30 dias antes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Produto/solução destaque</w:t>
            </w:r>
          </w:p>
        </w:tc>
        <w:tc>
          <w:tcPr>
            <w:tcW w:type="dxa" w:w="153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Carrossel ou artigo curto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Conheça a solução que levaremos para o evento</w:t>
            </w:r>
          </w:p>
        </w:tc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Marketing + Produto</w:t>
            </w:r>
          </w:p>
        </w:tc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[Data]</w:t>
            </w:r>
          </w:p>
        </w:tc>
      </w:tr>
      <w:tr>
        <w:tc>
          <w:tcPr>
            <w:tcW w:type="dxa" w:w="147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30 a 20 dias antes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Convite para clientes</w:t>
            </w:r>
          </w:p>
        </w:tc>
        <w:tc>
          <w:tcPr>
            <w:tcW w:type="dxa" w:w="153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+ WhatsApp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Agende uma reunião com nossa equipe</w:t>
            </w:r>
          </w:p>
        </w:tc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Comercial</w:t>
            </w:r>
          </w:p>
        </w:tc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[Data]</w:t>
            </w:r>
          </w:p>
        </w:tc>
      </w:tr>
      <w:tr>
        <w:tc>
          <w:tcPr>
            <w:tcW w:type="dxa" w:w="147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20 a 15 dias antes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Autoridade/case</w:t>
            </w:r>
          </w:p>
        </w:tc>
        <w:tc>
          <w:tcPr>
            <w:tcW w:type="dxa" w:w="153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Post + landing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Veja como ajudamos empresas do setor</w:t>
            </w:r>
          </w:p>
        </w:tc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Marketing</w:t>
            </w:r>
          </w:p>
        </w:tc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[Data]</w:t>
            </w:r>
          </w:p>
        </w:tc>
      </w:tr>
      <w:tr>
        <w:tc>
          <w:tcPr>
            <w:tcW w:type="dxa" w:w="147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15 a 7 dias antes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Demonstração/lançamento</w:t>
            </w:r>
          </w:p>
        </w:tc>
        <w:tc>
          <w:tcPr>
            <w:tcW w:type="dxa" w:w="153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Vídeo curto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O que você verá em nosso estande</w:t>
            </w:r>
          </w:p>
        </w:tc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Marketing + Técnico</w:t>
            </w:r>
          </w:p>
        </w:tc>
        <w:tc>
          <w:tcPr>
            <w:tcW w:type="dxa" w:w="850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[Data]</w:t>
            </w:r>
          </w:p>
        </w:tc>
      </w:tr>
      <w:tr>
        <w:tc>
          <w:tcPr>
            <w:tcW w:type="dxa" w:w="147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Semana do evento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Lembrete final</w:t>
            </w:r>
          </w:p>
        </w:tc>
        <w:tc>
          <w:tcPr>
            <w:tcW w:type="dxa" w:w="153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+ LinkedIn + WhatsApp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Visite o estande [número]</w:t>
            </w:r>
          </w:p>
        </w:tc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Todos</w:t>
            </w:r>
          </w:p>
        </w:tc>
        <w:tc>
          <w:tcPr>
            <w:tcW w:type="dxa" w:w="850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[Data]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6. Calendário de cobertura durante o 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2062"/>
        <w:gridCol w:w="2062"/>
        <w:gridCol w:w="2062"/>
        <w:gridCol w:w="2062"/>
        <w:gridCol w:w="2062"/>
      </w:tblGrid>
      <w:tr>
        <w:tc>
          <w:tcPr>
            <w:tcW w:type="dxa" w:w="1417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Momento</w:t>
            </w:r>
          </w:p>
        </w:tc>
        <w:tc>
          <w:tcPr>
            <w:tcW w:type="dxa" w:w="1417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Tema</w:t>
            </w:r>
          </w:p>
        </w:tc>
        <w:tc>
          <w:tcPr>
            <w:tcW w:type="dxa" w:w="181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Formato</w:t>
            </w:r>
          </w:p>
        </w:tc>
        <w:tc>
          <w:tcPr>
            <w:tcW w:type="dxa" w:w="3118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Mensagem</w:t>
            </w:r>
          </w:p>
        </w:tc>
        <w:tc>
          <w:tcPr>
            <w:tcW w:type="dxa" w:w="130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Responsável</w:t>
            </w:r>
          </w:p>
        </w:tc>
      </w:tr>
      <w:tr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Dia 0 / montagem</w:t>
            </w:r>
          </w:p>
        </w:tc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Bastidores</w:t>
            </w:r>
          </w:p>
        </w:tc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Stories/Reels/LinkedIn</w:t>
            </w:r>
          </w:p>
        </w:tc>
        <w:tc>
          <w:tcPr>
            <w:tcW w:type="dxa" w:w="311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Estamos preparando tudo para receber você</w:t>
            </w:r>
          </w:p>
        </w:tc>
        <w:tc>
          <w:tcPr>
            <w:tcW w:type="dxa" w:w="130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Marketing</w:t>
            </w:r>
          </w:p>
        </w:tc>
      </w:tr>
      <w:tr>
        <w:tc>
          <w:tcPr>
            <w:tcW w:type="dxa" w:w="141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Dia 1 manhã</w:t>
            </w:r>
          </w:p>
        </w:tc>
        <w:tc>
          <w:tcPr>
            <w:tcW w:type="dxa" w:w="141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Abertura</w:t>
            </w:r>
          </w:p>
        </w:tc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Post + vídeo curto</w:t>
            </w:r>
          </w:p>
        </w:tc>
        <w:tc>
          <w:tcPr>
            <w:tcW w:type="dxa" w:w="311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Começou! Visite nosso estande</w:t>
            </w:r>
          </w:p>
        </w:tc>
        <w:tc>
          <w:tcPr>
            <w:tcW w:type="dxa" w:w="130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Marketing</w:t>
            </w:r>
          </w:p>
        </w:tc>
      </w:tr>
      <w:tr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Dia 1 tarde</w:t>
            </w:r>
          </w:p>
        </w:tc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Demonstração</w:t>
            </w:r>
          </w:p>
        </w:tc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Vídeo curto</w:t>
            </w:r>
          </w:p>
        </w:tc>
        <w:tc>
          <w:tcPr>
            <w:tcW w:type="dxa" w:w="311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Veja a solução em funcionamento</w:t>
            </w:r>
          </w:p>
        </w:tc>
        <w:tc>
          <w:tcPr>
            <w:tcW w:type="dxa" w:w="130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Técnico</w:t>
            </w:r>
          </w:p>
        </w:tc>
      </w:tr>
      <w:tr>
        <w:tc>
          <w:tcPr>
            <w:tcW w:type="dxa" w:w="141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Dia 2</w:t>
            </w:r>
          </w:p>
        </w:tc>
        <w:tc>
          <w:tcPr>
            <w:tcW w:type="dxa" w:w="141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Prova social</w:t>
            </w:r>
          </w:p>
        </w:tc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Depoimento/foto com visitantes</w:t>
            </w:r>
          </w:p>
        </w:tc>
        <w:tc>
          <w:tcPr>
            <w:tcW w:type="dxa" w:w="311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Clientes e parceiros no estande</w:t>
            </w:r>
          </w:p>
        </w:tc>
        <w:tc>
          <w:tcPr>
            <w:tcW w:type="dxa" w:w="130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Comercial</w:t>
            </w:r>
          </w:p>
        </w:tc>
      </w:tr>
      <w:tr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Dia 2 ou 3</w:t>
            </w:r>
          </w:p>
        </w:tc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Conteúdo técnico</w:t>
            </w:r>
          </w:p>
        </w:tc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Mini entrevista</w:t>
            </w:r>
          </w:p>
        </w:tc>
        <w:tc>
          <w:tcPr>
            <w:tcW w:type="dxa" w:w="311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Especialista explica tendência do setor</w:t>
            </w:r>
          </w:p>
        </w:tc>
        <w:tc>
          <w:tcPr>
            <w:tcW w:type="dxa" w:w="130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Produto</w:t>
            </w:r>
          </w:p>
        </w:tc>
      </w:tr>
      <w:tr>
        <w:tc>
          <w:tcPr>
            <w:tcW w:type="dxa" w:w="141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Último dia</w:t>
            </w:r>
          </w:p>
        </w:tc>
        <w:tc>
          <w:tcPr>
            <w:tcW w:type="dxa" w:w="141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Última chamada</w:t>
            </w:r>
          </w:p>
        </w:tc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Stories + WhatsApp</w:t>
            </w:r>
          </w:p>
        </w:tc>
        <w:tc>
          <w:tcPr>
            <w:tcW w:type="dxa" w:w="311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Ainda dá tempo de conhecer nossas soluções</w:t>
            </w:r>
          </w:p>
        </w:tc>
        <w:tc>
          <w:tcPr>
            <w:tcW w:type="dxa" w:w="130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Comercial</w:t>
            </w:r>
          </w:p>
        </w:tc>
      </w:tr>
      <w:tr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Encerramento</w:t>
            </w:r>
          </w:p>
        </w:tc>
        <w:tc>
          <w:tcPr>
            <w:tcW w:type="dxa" w:w="141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Agradecimento</w:t>
            </w:r>
          </w:p>
        </w:tc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Post institucional</w:t>
            </w:r>
          </w:p>
        </w:tc>
        <w:tc>
          <w:tcPr>
            <w:tcW w:type="dxa" w:w="311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Obrigado pela visita</w:t>
            </w:r>
          </w:p>
        </w:tc>
        <w:tc>
          <w:tcPr>
            <w:tcW w:type="dxa" w:w="130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Marketing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7. Calendário pós-evento e nutrição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2062"/>
        <w:gridCol w:w="2062"/>
        <w:gridCol w:w="2062"/>
        <w:gridCol w:w="2062"/>
        <w:gridCol w:w="2062"/>
      </w:tblGrid>
      <w:tr>
        <w:tc>
          <w:tcPr>
            <w:tcW w:type="dxa" w:w="113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Prazo</w:t>
            </w:r>
          </w:p>
        </w:tc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Ação</w:t>
            </w:r>
          </w:p>
        </w:tc>
        <w:tc>
          <w:tcPr>
            <w:tcW w:type="dxa" w:w="181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Formato</w:t>
            </w:r>
          </w:p>
        </w:tc>
        <w:tc>
          <w:tcPr>
            <w:tcW w:type="dxa" w:w="3118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Mensagem</w:t>
            </w:r>
          </w:p>
        </w:tc>
        <w:tc>
          <w:tcPr>
            <w:tcW w:type="dxa" w:w="130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Público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Até 24h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Agradecimento geral</w:t>
            </w:r>
          </w:p>
        </w:tc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/ post</w:t>
            </w:r>
          </w:p>
        </w:tc>
        <w:tc>
          <w:tcPr>
            <w:tcW w:type="dxa" w:w="311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Obrigado por visitar nosso estande</w:t>
            </w:r>
          </w:p>
        </w:tc>
        <w:tc>
          <w:tcPr>
            <w:tcW w:type="dxa" w:w="130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Todos os leads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Até 72h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Follow-up lead quente</w:t>
            </w:r>
          </w:p>
        </w:tc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personalizado / ligação</w:t>
            </w:r>
          </w:p>
        </w:tc>
        <w:tc>
          <w:tcPr>
            <w:tcW w:type="dxa" w:w="311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Retomada da conversa e próximo passo</w:t>
            </w:r>
          </w:p>
        </w:tc>
        <w:tc>
          <w:tcPr>
            <w:tcW w:type="dxa" w:w="130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Leads quentes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Até 7 dias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Material técnico</w:t>
            </w:r>
          </w:p>
        </w:tc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segmentado</w:t>
            </w:r>
          </w:p>
        </w:tc>
        <w:tc>
          <w:tcPr>
            <w:tcW w:type="dxa" w:w="311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Envio de catálogo, ficha técnica ou apresentação</w:t>
            </w:r>
          </w:p>
        </w:tc>
        <w:tc>
          <w:tcPr>
            <w:tcW w:type="dxa" w:w="130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Leads mornos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Até 15 dias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Conteúdo de autoridade</w:t>
            </w:r>
          </w:p>
        </w:tc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Artigo / case / vídeo</w:t>
            </w:r>
          </w:p>
        </w:tc>
        <w:tc>
          <w:tcPr>
            <w:tcW w:type="dxa" w:w="311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Aprofundamento sobre a solução</w:t>
            </w:r>
          </w:p>
        </w:tc>
        <w:tc>
          <w:tcPr>
            <w:tcW w:type="dxa" w:w="130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Leads em nutrição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Até 30 dias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Convite para reunião</w:t>
            </w:r>
          </w:p>
        </w:tc>
        <w:tc>
          <w:tcPr>
            <w:tcW w:type="dxa" w:w="181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+ WhatsApp</w:t>
            </w:r>
          </w:p>
        </w:tc>
        <w:tc>
          <w:tcPr>
            <w:tcW w:type="dxa" w:w="311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Agenda de diagnóstico ou demonstração</w:t>
            </w:r>
          </w:p>
        </w:tc>
        <w:tc>
          <w:tcPr>
            <w:tcW w:type="dxa" w:w="130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Leads qualificados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Até 45 dias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Relatório interno</w:t>
            </w:r>
          </w:p>
        </w:tc>
        <w:tc>
          <w:tcPr>
            <w:tcW w:type="dxa" w:w="181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Dashboard / apresentação</w:t>
            </w:r>
          </w:p>
        </w:tc>
        <w:tc>
          <w:tcPr>
            <w:tcW w:type="dxa" w:w="311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Resultados, aprendizados e pipeline</w:t>
            </w:r>
          </w:p>
        </w:tc>
        <w:tc>
          <w:tcPr>
            <w:tcW w:type="dxa" w:w="130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Diretoria / times internos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8. Matriz de canais e formatos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2578"/>
        <w:gridCol w:w="2578"/>
        <w:gridCol w:w="2578"/>
        <w:gridCol w:w="2578"/>
      </w:tblGrid>
      <w:tr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Canal</w:t>
            </w:r>
          </w:p>
        </w:tc>
        <w:tc>
          <w:tcPr>
            <w:tcW w:type="dxa" w:w="2268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Melhor uso</w:t>
            </w:r>
          </w:p>
        </w:tc>
        <w:tc>
          <w:tcPr>
            <w:tcW w:type="dxa" w:w="3969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Formatos recomendados</w:t>
            </w:r>
          </w:p>
        </w:tc>
        <w:tc>
          <w:tcPr>
            <w:tcW w:type="dxa" w:w="113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Usar?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LinkedIn</w:t>
            </w:r>
          </w:p>
        </w:tc>
        <w:tc>
          <w:tcPr>
            <w:tcW w:type="dxa" w:w="226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Decisores, B2B e autoridade</w:t>
            </w:r>
          </w:p>
        </w:tc>
        <w:tc>
          <w:tcPr>
            <w:tcW w:type="dxa" w:w="3969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Posts institucionais, artigos, convite para reunião, vídeos curtos</w:t>
            </w:r>
          </w:p>
        </w:tc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</w:tr>
      <w:tr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Instagram / Facebook</w:t>
            </w:r>
          </w:p>
        </w:tc>
        <w:tc>
          <w:tcPr>
            <w:tcW w:type="dxa" w:w="226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Alcance, bastidores e presença visual</w:t>
            </w:r>
          </w:p>
        </w:tc>
        <w:tc>
          <w:tcPr>
            <w:tcW w:type="dxa" w:w="3969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Reels, stories, carrosséis, fotos do estande</w:t>
            </w:r>
          </w:p>
        </w:tc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E-mail marketing</w:t>
            </w:r>
          </w:p>
        </w:tc>
        <w:tc>
          <w:tcPr>
            <w:tcW w:type="dxa" w:w="226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Base de clientes e prospects</w:t>
            </w:r>
          </w:p>
        </w:tc>
        <w:tc>
          <w:tcPr>
            <w:tcW w:type="dxa" w:w="3969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Convites, lembretes, pós-evento, envio de materiais</w:t>
            </w:r>
          </w:p>
        </w:tc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</w:tr>
      <w:tr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WhatsApp</w:t>
            </w:r>
          </w:p>
        </w:tc>
        <w:tc>
          <w:tcPr>
            <w:tcW w:type="dxa" w:w="226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Contatos próximos e leads quentes</w:t>
            </w:r>
          </w:p>
        </w:tc>
        <w:tc>
          <w:tcPr>
            <w:tcW w:type="dxa" w:w="3969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Convite direto, confirmação de reunião, follow-up rápido</w:t>
            </w:r>
          </w:p>
        </w:tc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</w:tr>
      <w:tr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Site / landing page</w:t>
            </w:r>
          </w:p>
        </w:tc>
        <w:tc>
          <w:tcPr>
            <w:tcW w:type="dxa" w:w="226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Centralizar informações e conversões</w:t>
            </w:r>
          </w:p>
        </w:tc>
        <w:tc>
          <w:tcPr>
            <w:tcW w:type="dxa" w:w="3969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Página de participação, agendamento, catálogo, formulário</w:t>
            </w:r>
          </w:p>
        </w:tc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</w:tr>
      <w:tr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Equipe comercial</w:t>
            </w:r>
          </w:p>
        </w:tc>
        <w:tc>
          <w:tcPr>
            <w:tcW w:type="dxa" w:w="226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Relacionamento direto</w:t>
            </w:r>
          </w:p>
        </w:tc>
        <w:tc>
          <w:tcPr>
            <w:tcW w:type="dxa" w:w="3969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Mensagens individuais, ligações, LinkedIn pessoal</w:t>
            </w:r>
          </w:p>
        </w:tc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9. Checklist de produção e aprovação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5156"/>
        <w:gridCol w:w="5156"/>
      </w:tblGrid>
      <w:tr>
        <w:tc>
          <w:tcPr>
            <w:tcW w:type="dxa" w:w="1134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Status</w:t>
            </w:r>
          </w:p>
        </w:tc>
        <w:tc>
          <w:tcPr>
            <w:tcW w:type="dxa" w:w="7937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Tarefa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Definir objetivo central da comunicação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Selecionar produtos, lançamentos ou soluções em destaque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Definir públicos prioritários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Criar mensagem principal da campanha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Preparar textos de convite para e-mail, WhatsApp e LinkedIn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Produzir artes e vídeos pré-evento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Criar página ou seção sobre a participação no evento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Alinhar equipe comercial sobre os conteúdos publicados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Separar materiais técnicos para pós-evento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Definir responsáveis por postagem, cobertura e follow-up</w:t>
            </w:r>
          </w:p>
        </w:tc>
      </w:tr>
      <w:tr>
        <w:tc>
          <w:tcPr>
            <w:tcW w:type="dxa" w:w="1134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Aprovar calendário com marketing, vendas e diretoria</w:t>
            </w:r>
          </w:p>
        </w:tc>
      </w:tr>
      <w:tr>
        <w:tc>
          <w:tcPr>
            <w:tcW w:type="dxa" w:w="1134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 ]</w:t>
            </w:r>
          </w:p>
        </w:tc>
        <w:tc>
          <w:tcPr>
            <w:tcW w:type="dxa" w:w="7937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Medir resultados e registrar aprendizados</w:t>
            </w:r>
          </w:p>
        </w:tc>
      </w:tr>
    </w:tbl>
    <w:p>
      <w:pPr>
        <w:jc w:val="left"/>
      </w:pPr>
      <w:r>
        <w:rPr>
          <w:rFonts w:ascii="Arial" w:hAnsi="Arial"/>
          <w:b/>
          <w:color w:val="12243F"/>
          <w:sz w:val="36"/>
        </w:rPr>
        <w:t>10. Indicadores e relatório de desempenho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8" w:space="0" w:color="D9E1EA"/>
          <w:left w:val="single" w:sz="8" w:space="0" w:color="D9E1EA"/>
          <w:bottom w:val="single" w:sz="8" w:space="0" w:color="D9E1EA"/>
          <w:right w:val="single" w:sz="8" w:space="0" w:color="D9E1EA"/>
          <w:insideH w:val="single" w:sz="8" w:space="0" w:color="D9E1EA"/>
          <w:insideV w:val="single" w:sz="8" w:space="0" w:color="D9E1EA"/>
        </w:tblBorders>
      </w:tblPr>
      <w:tblGrid>
        <w:gridCol w:w="2578"/>
        <w:gridCol w:w="2578"/>
        <w:gridCol w:w="2578"/>
        <w:gridCol w:w="2578"/>
      </w:tblGrid>
      <w:tr>
        <w:tc>
          <w:tcPr>
            <w:tcW w:type="dxa" w:w="3288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Indicador</w:t>
            </w:r>
          </w:p>
        </w:tc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Meta</w:t>
            </w:r>
          </w:p>
        </w:tc>
        <w:tc>
          <w:tcPr>
            <w:tcW w:type="dxa" w:w="170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Resultado</w:t>
            </w:r>
          </w:p>
        </w:tc>
        <w:tc>
          <w:tcPr>
            <w:tcW w:type="dxa" w:w="2381"/>
            <w:shd w:fill="12243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Observações</w:t>
            </w:r>
          </w:p>
        </w:tc>
      </w:tr>
      <w:tr>
        <w:tc>
          <w:tcPr>
            <w:tcW w:type="dxa" w:w="328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Publicações realizadas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Alcance das publicações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Engajamento nas redes sociais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Cliques para credenciamento / landing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Convites enviados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Respostas aos convites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Reuniões agendadas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Leads gerados a partir das ações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Materiais enviados no pós-evento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FFFFF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  <w:tr>
        <w:tc>
          <w:tcPr>
            <w:tcW w:type="dxa" w:w="3288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Oportunidades abertas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[Meta]</w:t>
            </w:r>
          </w:p>
        </w:tc>
        <w:tc>
          <w:tcPr>
            <w:tcW w:type="dxa" w:w="170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[Resultado]</w:t>
            </w:r>
          </w:p>
        </w:tc>
        <w:tc>
          <w:tcPr>
            <w:tcW w:type="dxa" w:w="2381"/>
            <w:shd w:fill="F4F6F8"/>
            <w:vAlign w:val="center"/>
          </w:tcPr>
          <w:p>
            <w:pPr>
              <w:spacing w:after="0"/>
            </w:pPr>
            <w:r/>
            <w:r>
              <w:rPr>
                <w:rFonts w:ascii="Arial" w:hAnsi="Arial" w:eastAsia="Arial"/>
                <w:b w:val="0"/>
                <w:sz w:val="15"/>
              </w:rPr>
              <w:t>[Obs.]</w:t>
            </w:r>
          </w:p>
        </w:tc>
      </w:tr>
    </w:tbl>
    <w:tbl>
      <w:tblPr>
        <w:tblW w:type="auto" w:w="0"/>
        <w:tblLook w:firstColumn="1" w:firstRow="1" w:lastColumn="0" w:lastRow="0" w:noHBand="0" w:noVBand="1" w:val="04A0"/>
        <w:tblBorders>
          <w:top w:val="single" w:sz="8" w:space="0" w:color="F2C6B4"/>
          <w:left w:val="single" w:sz="8" w:space="0" w:color="F2C6B4"/>
          <w:bottom w:val="single" w:sz="8" w:space="0" w:color="F2C6B4"/>
          <w:right w:val="single" w:sz="8" w:space="0" w:color="F2C6B4"/>
          <w:insideH w:val="single" w:sz="8" w:space="0" w:color="F2C6B4"/>
          <w:insideV w:val="single" w:sz="8" w:space="0" w:color="F2C6B4"/>
        </w:tblBorders>
      </w:tblPr>
      <w:tblGrid>
        <w:gridCol w:w="10312"/>
      </w:tblGrid>
      <w:tr>
        <w:tc>
          <w:tcPr>
            <w:tcW w:type="dxa" w:w="10312"/>
            <w:shd w:fill="FFF4EC"/>
          </w:tcPr>
          <w:p>
            <w:pPr>
              <w:spacing w:after="40"/>
            </w:pPr>
            <w:r>
              <w:rPr>
                <w:rFonts w:ascii="Arial" w:hAnsi="Arial"/>
                <w:b/>
                <w:color w:val="EE5C2D"/>
                <w:sz w:val="21"/>
              </w:rPr>
              <w:t>Fechamento do relatório</w:t>
            </w:r>
          </w:p>
          <w:p>
            <w:pPr>
              <w:pStyle w:val="SmallNote"/>
              <w:spacing w:after="40"/>
            </w:pPr>
            <w:r>
              <w:t>Inclua no relatório final: conteúdos com melhor performance, temas que geraram mais interesse, canais com melhor resposta, leads impactados pelas ações e recomendações para a próxima edição.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787878"/>
        <w:sz w:val="14"/>
      </w:rPr>
      <w:t>Modelo Fiera Milano Brasil | Calendário de Conteúdo para Expositores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color w:val="222222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2243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EE5C2D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12243F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2243F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rPr>
      <w:rFonts w:ascii="Arial" w:hAnsi="Arial" w:eastAsia="Arial"/>
      <w:color w:val="5A5A5A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