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</w:tblPr>
      <w:tblGrid>
        <w:gridCol w:w="15250"/>
      </w:tblGrid>
      <w:tr>
        <w:tc>
          <w:tcPr>
            <w:tcW w:type="dxa" w:w="15250"/>
            <w:shd w:fill="1F2937"/>
            <w:tcBorders>
              <w:top w:sz="1" w:val="single" w:color="1F2937"/>
              <w:left w:sz="1" w:val="single" w:color="1F2937"/>
              <w:bottom w:sz="1" w:val="single" w:color="1F2937"/>
              <w:right w:sz="1" w:val="single" w:color="1F2937"/>
            </w:tcBorders>
          </w:tcPr>
          <w:p/>
          <w:p/>
          <w:p/>
          <w:p>
            <w:pPr>
              <w:jc w:val="center"/>
            </w:pPr>
            <w:r>
              <w:rPr>
                <w:rFonts w:ascii="Aptos Display" w:hAnsi="Aptos Display"/>
                <w:b/>
                <w:color w:val="FFFFFF"/>
                <w:sz w:val="48"/>
              </w:rPr>
              <w:t>CHECKLIST DE PLANEJAMENTO DO EXPOSITOR</w:t>
            </w:r>
          </w:p>
          <w:p>
            <w:pPr>
              <w:jc w:val="center"/>
            </w:pPr>
            <w:r>
              <w:rPr>
                <w:rFonts w:ascii="Aptos" w:hAnsi="Aptos"/>
                <w:color w:val="F9FAFB"/>
                <w:sz w:val="28"/>
              </w:rPr>
              <w:t>Modelo editável para eventos B2B da Fiera Milano Brasil</w:t>
            </w:r>
          </w:p>
          <w:p/>
          <w:p/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3812"/>
            <w:vAlign w:val="center"/>
            <w:shd w:fill="C00000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Evento</w:t>
            </w:r>
          </w:p>
        </w:tc>
        <w:tc>
          <w:tcPr>
            <w:tcW w:type="dxa" w:w="3812"/>
            <w:vAlign w:val="center"/>
            <w:shd w:fill="C00000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[Nome do evento]</w:t>
            </w:r>
          </w:p>
        </w:tc>
        <w:tc>
          <w:tcPr>
            <w:tcW w:type="dxa" w:w="3812"/>
            <w:vAlign w:val="center"/>
            <w:shd w:fill="C00000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Edição</w:t>
            </w:r>
          </w:p>
        </w:tc>
        <w:tc>
          <w:tcPr>
            <w:tcW w:type="dxa" w:w="3812"/>
            <w:vAlign w:val="center"/>
            <w:shd w:fill="C00000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[Ano / edição]</w:t>
            </w:r>
          </w:p>
        </w:tc>
      </w:tr>
      <w:tr>
        <w:tc>
          <w:tcPr>
            <w:tcW w:type="dxa" w:w="3812"/>
            <w:vAlign w:val="center"/>
            <w:shd w:fill="C00000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/>
                <w:color w:val="111827"/>
                <w:sz w:val="16"/>
              </w:rPr>
              <w:t>Data</w:t>
            </w:r>
          </w:p>
        </w:tc>
        <w:tc>
          <w:tcPr>
            <w:tcW w:type="dxa" w:w="3812"/>
            <w:vAlign w:val="center"/>
            <w:shd w:fill="FFFFFF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do evento]</w:t>
            </w:r>
          </w:p>
        </w:tc>
        <w:tc>
          <w:tcPr>
            <w:tcW w:type="dxa" w:w="3812"/>
            <w:vAlign w:val="center"/>
            <w:shd w:fill="C00000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/>
                <w:color w:val="111827"/>
                <w:sz w:val="16"/>
              </w:rPr>
              <w:t>Local</w:t>
            </w:r>
          </w:p>
        </w:tc>
        <w:tc>
          <w:tcPr>
            <w:tcW w:type="dxa" w:w="3812"/>
            <w:vAlign w:val="center"/>
            <w:shd w:fill="FFFFFF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[Pavilhão / cidade]</w:t>
            </w:r>
          </w:p>
        </w:tc>
      </w:tr>
      <w:tr>
        <w:tc>
          <w:tcPr>
            <w:tcW w:type="dxa" w:w="3812"/>
            <w:vAlign w:val="center"/>
            <w:shd w:fill="FAFAFA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/>
                <w:color w:val="111827"/>
                <w:sz w:val="16"/>
              </w:rPr>
              <w:t>Empresa expositora</w:t>
            </w:r>
          </w:p>
        </w:tc>
        <w:tc>
          <w:tcPr>
            <w:tcW w:type="dxa" w:w="3812"/>
            <w:vAlign w:val="center"/>
            <w:shd w:fill="FAFAFA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da empresa]</w:t>
            </w:r>
          </w:p>
        </w:tc>
        <w:tc>
          <w:tcPr>
            <w:tcW w:type="dxa" w:w="3812"/>
            <w:vAlign w:val="center"/>
            <w:shd w:fill="FAFAFA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/>
                <w:color w:val="111827"/>
                <w:sz w:val="16"/>
              </w:rPr>
              <w:t>Estande</w:t>
            </w:r>
          </w:p>
        </w:tc>
        <w:tc>
          <w:tcPr>
            <w:tcW w:type="dxa" w:w="3812"/>
            <w:vAlign w:val="center"/>
            <w:shd w:fill="FAFAFA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[Número / rua]</w:t>
            </w:r>
          </w:p>
        </w:tc>
      </w:tr>
      <w:tr>
        <w:tc>
          <w:tcPr>
            <w:tcW w:type="dxa" w:w="3812"/>
            <w:vAlign w:val="center"/>
            <w:shd w:fill="C00000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/>
                <w:color w:val="111827"/>
                <w:sz w:val="16"/>
              </w:rPr>
              <w:t>Responsável principal</w:t>
            </w:r>
          </w:p>
        </w:tc>
        <w:tc>
          <w:tcPr>
            <w:tcW w:type="dxa" w:w="3812"/>
            <w:vAlign w:val="center"/>
            <w:shd w:fill="FFFFFF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cargo]</w:t>
            </w:r>
          </w:p>
        </w:tc>
        <w:tc>
          <w:tcPr>
            <w:tcW w:type="dxa" w:w="3812"/>
            <w:vAlign w:val="center"/>
            <w:shd w:fill="C00000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/>
                <w:color w:val="111827"/>
                <w:sz w:val="16"/>
              </w:rPr>
              <w:t>Contato</w:t>
            </w:r>
          </w:p>
        </w:tc>
        <w:tc>
          <w:tcPr>
            <w:tcW w:type="dxa" w:w="3812"/>
            <w:vAlign w:val="center"/>
            <w:shd w:fill="FFFFFF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[E-mail / telefone]</w:t>
            </w:r>
          </w:p>
        </w:tc>
      </w:tr>
      <w:tr>
        <w:tc>
          <w:tcPr>
            <w:tcW w:type="dxa" w:w="3812"/>
            <w:vAlign w:val="center"/>
            <w:shd w:fill="FAFAFA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/>
                <w:color w:val="111827"/>
                <w:sz w:val="16"/>
              </w:rPr>
              <w:t>Versão do documento</w:t>
            </w:r>
          </w:p>
        </w:tc>
        <w:tc>
          <w:tcPr>
            <w:tcW w:type="dxa" w:w="3812"/>
            <w:vAlign w:val="center"/>
            <w:shd w:fill="FAFAFA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[V1 / data]</w:t>
            </w:r>
          </w:p>
        </w:tc>
        <w:tc>
          <w:tcPr>
            <w:tcW w:type="dxa" w:w="3812"/>
            <w:vAlign w:val="center"/>
            <w:shd w:fill="FAFAFA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/>
                <w:color w:val="111827"/>
                <w:sz w:val="16"/>
              </w:rPr>
              <w:t>Última atualização</w:t>
            </w:r>
          </w:p>
        </w:tc>
        <w:tc>
          <w:tcPr>
            <w:tcW w:type="dxa" w:w="3812"/>
            <w:vAlign w:val="center"/>
            <w:shd w:fill="FAFAFA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[Data]</w:t>
            </w:r>
          </w:p>
        </w:tc>
      </w:tr>
    </w:tbl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Como usar este modelo</w:t>
      </w:r>
    </w:p>
    <w:p>
      <w:pPr>
        <w:spacing w:after="200"/>
      </w:pPr>
      <w:r>
        <w:rPr>
          <w:rFonts w:ascii="Aptos" w:hAnsi="Aptos"/>
          <w:color w:val="4B5563"/>
          <w:sz w:val="24"/>
        </w:rPr>
        <w:t>Este checklist foi criado para orientar o expositor desde a confirmação da participação até o pós-evento, ajudando a transformar presença em relacionamento, leads, oportunidades comerciais e percepção clara de retorno.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Campos entre colchetes devem ser adaptados com as informações oficiais de cada evento. As ações podem ser mantidas, removidas ou ajustadas conforme o porte do expositor, o segmento de mercado e a estratégia comercial da feira.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5250"/>
      </w:tblGrid>
      <w:tr>
        <w:tc>
          <w:tcPr>
            <w:tcW w:type="dxa" w:w="15250"/>
            <w:shd w:fill="FDF2F2"/>
            <w:tcBorders>
              <w:top w:sz="8" w:val="single" w:color="E5E7EB"/>
              <w:left w:sz="8" w:val="single" w:color="E5E7EB"/>
              <w:bottom w:sz="8" w:val="single" w:color="E5E7EB"/>
              <w:right w:sz="8" w:val="single" w:color="E5E7EB"/>
            </w:tcBorders>
          </w:tcPr>
          <w:p>
            <w:r>
              <w:rPr>
                <w:rFonts w:ascii="Aptos" w:hAnsi="Aptos"/>
                <w:b/>
                <w:color w:val="C00000"/>
                <w:sz w:val="19"/>
              </w:rPr>
              <w:t>Objetivo do material</w:t>
              <w:br/>
            </w:r>
            <w:r>
              <w:rPr>
                <w:rFonts w:ascii="Aptos" w:hAnsi="Aptos"/>
                <w:color w:val="111827"/>
                <w:sz w:val="18"/>
              </w:rPr>
              <w:t>Padronizar a orientação aos expositores, reduzir dúvidas operacionais, estimular a divulgação antecipada, melhorar a qualidade da visitação no estande e aumentar a eficiência do follow-up comercial pós-evento.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Resumo da jornada do expositor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83"/>
        <w:gridCol w:w="5083"/>
        <w:gridCol w:w="5083"/>
      </w:tblGrid>
      <w:tr>
        <w:tc>
          <w:tcPr>
            <w:tcW w:type="dxa" w:w="328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Fase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Objetivo principal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Resultado esperado</w:t>
            </w:r>
          </w:p>
        </w:tc>
      </w:tr>
      <w:tr>
        <w:tc>
          <w:tcPr>
            <w:tcW w:type="dxa" w:w="328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Planejamento estratégico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objetivos, metas, público prioritário e produtos em destaque.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Participação com foco claro e indicadores definidos.</w:t>
            </w:r>
          </w:p>
        </w:tc>
      </w:tr>
      <w:tr>
        <w:tc>
          <w:tcPr>
            <w:tcW w:type="dxa" w:w="328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Preparação operacional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Organizar prazos, montagem, credenciais, fornecedores e materiais.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Menos riscos, menos retrabalho e melhor experiência no evento.</w:t>
            </w:r>
          </w:p>
        </w:tc>
      </w:tr>
      <w:tr>
        <w:tc>
          <w:tcPr>
            <w:tcW w:type="dxa" w:w="328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Divulgação e convite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Ativar clientes, prospects, parceiros e canais digitais.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Mais visitantes qualificados no estande.</w:t>
            </w:r>
          </w:p>
        </w:tc>
      </w:tr>
      <w:tr>
        <w:tc>
          <w:tcPr>
            <w:tcW w:type="dxa" w:w="328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Execução no evento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Treinar equipe, abordar visitantes, registrar leads e gerar reuniões.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Captação qualificada e relacionamento comercial ativo.</w:t>
            </w:r>
          </w:p>
        </w:tc>
      </w:tr>
      <w:tr>
        <w:tc>
          <w:tcPr>
            <w:tcW w:type="dxa" w:w="328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Pós-evento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Priorizar leads, fazer follow-up, medir ROI e planejar o próximo ciclo.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Mais oportunidades convertidas e argumento para renovação.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1. Diagnóstico e objetivos da participação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Antes de qualquer decisão de estande, comunicação ou equipe, o expositor precisa definir qual resultado deseja gerar. Uma participação eficiente começa com objetivos claros e compartilhados entre marketing, vendas, produto e diretoria.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Definição de objetivos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83"/>
        <w:gridCol w:w="5083"/>
        <w:gridCol w:w="5083"/>
      </w:tblGrid>
      <w:tr>
        <w:tc>
          <w:tcPr>
            <w:tcW w:type="dxa" w:w="368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Objetivo possível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Como transformar em meta prática</w:t>
            </w:r>
          </w:p>
        </w:tc>
        <w:tc>
          <w:tcPr>
            <w:tcW w:type="dxa" w:w="45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Indicador recomendado</w:t>
            </w:r>
          </w:p>
        </w:tc>
      </w:tr>
      <w:tr>
        <w:tc>
          <w:tcPr>
            <w:tcW w:type="dxa" w:w="368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Geração de leads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volume esperado de leads e perfil prioritário.</w:t>
            </w:r>
          </w:p>
        </w:tc>
        <w:tc>
          <w:tcPr>
            <w:tcW w:type="dxa" w:w="45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Leads captados, leads qualificados, reuniões agendadas.</w:t>
            </w:r>
          </w:p>
        </w:tc>
      </w:tr>
      <w:tr>
        <w:tc>
          <w:tcPr>
            <w:tcW w:type="dxa" w:w="368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Relacionamento com clientes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Criar lista de contas estratégicas para convidar antes do evento.</w:t>
            </w:r>
          </w:p>
        </w:tc>
        <w:tc>
          <w:tcPr>
            <w:tcW w:type="dxa" w:w="45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Clientes convidados, reuniões realizadas, visitas ao estande.</w:t>
            </w:r>
          </w:p>
        </w:tc>
      </w:tr>
      <w:tr>
        <w:tc>
          <w:tcPr>
            <w:tcW w:type="dxa" w:w="368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Lançamento de produto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demonstrações, materiais e discurso de lançamento.</w:t>
            </w:r>
          </w:p>
        </w:tc>
        <w:tc>
          <w:tcPr>
            <w:tcW w:type="dxa" w:w="45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Demonstrações realizadas, interessados, solicitações de proposta.</w:t>
            </w:r>
          </w:p>
        </w:tc>
      </w:tr>
      <w:tr>
        <w:tc>
          <w:tcPr>
            <w:tcW w:type="dxa" w:w="368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Fortalecimento de marca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Planejar ativações, conteúdo, patrocínio e visibilidade digital.</w:t>
            </w:r>
          </w:p>
        </w:tc>
        <w:tc>
          <w:tcPr>
            <w:tcW w:type="dxa" w:w="45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Alcance, menções, tráfego no estande, engajamento.</w:t>
            </w:r>
          </w:p>
        </w:tc>
      </w:tr>
      <w:tr>
        <w:tc>
          <w:tcPr>
            <w:tcW w:type="dxa" w:w="368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Canais e distribuição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Mapear distribuidores, integradores, revendas ou parceiros prioritários.</w:t>
            </w:r>
          </w:p>
        </w:tc>
        <w:tc>
          <w:tcPr>
            <w:tcW w:type="dxa" w:w="45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Reuniões com canais, oportunidades abertas, contratos iniciados.</w:t>
            </w:r>
          </w:p>
        </w:tc>
      </w:tr>
      <w:tr>
        <w:tc>
          <w:tcPr>
            <w:tcW w:type="dxa" w:w="368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Vendas e pipeline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Estimar potencial comercial por perfil de visitante e follow-up.</w:t>
            </w:r>
          </w:p>
        </w:tc>
        <w:tc>
          <w:tcPr>
            <w:tcW w:type="dxa" w:w="45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Oportunidades criadas, propostas, pipeline e receita influenciada.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Checklist - alinhamento estratégico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o principal objetivo da participação no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objetivos secundários: marca, relacionamento, leads, canais, lançamento ou vendas.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Mapear o público prioritário que a empresa deseja atrair para o estande.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Selecionar produtos, soluções, demonstrações ou lançamentos que serão destaque.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indicadores de sucesso antes do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Alinhar expectativas entre marketing, vendas, produto e diretoria.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Criar uma lista de clientes e prospects estratégicos que devem ser convidados.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Estimar volume desejado de leads e reuniões por dia de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2. Metas e KPIs do expositor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A feira deve ser medida por indicadores comerciais e de relacionamento. O ideal é combinar métricas de volume, qualidade e avanço no funil, evitando avaliar a participação apenas pelo movimento do estande.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Plano de metas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Indicador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Meta do expositor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Como medir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Resultado final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Visitantes no estande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[Ex.: 800 visitantes]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Contagem manual, ações, estimativa da equipe.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[Preencher após o evento]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Leads captados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[Ex.: 500 leads]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Coletor de dados, formulários, CRM.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[Preencher]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Leads qualificados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[Ex.: 150 MQL/SQL]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Critérios de qualificação definidos pela equipe.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[Preencher]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Reuniões agendadas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[Ex.: 40 reuniões]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Agenda comercial e confirmações.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[Preencher]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Demonstrações realizadas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[Ex.: 120 demonstrações]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Registro diário por produto/solução.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[Preencher]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Propostas geradas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[Ex.: 30 propostas]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CRM ou controle comercial pós-evento.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[Preencher]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Pipeline influenciado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[Ex.: R$ 1.000.000]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Valor potencial das oportunidades abertas.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[Preencher]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Vendas atribuídas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[Ex.: R$ 300.000]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Vendas fechadas dentro da janela de acompanhamento.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[Preencher]</w:t>
            </w:r>
          </w:p>
        </w:tc>
      </w:tr>
    </w:tbl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5250"/>
      </w:tblGrid>
      <w:tr>
        <w:tc>
          <w:tcPr>
            <w:tcW w:type="dxa" w:w="15250"/>
            <w:shd w:fill="FDF2F2"/>
            <w:tcBorders>
              <w:top w:sz="8" w:val="single" w:color="E5E7EB"/>
              <w:left w:sz="8" w:val="single" w:color="E5E7EB"/>
              <w:bottom w:sz="8" w:val="single" w:color="E5E7EB"/>
              <w:right w:sz="8" w:val="single" w:color="E5E7EB"/>
            </w:tcBorders>
          </w:tcPr>
          <w:p>
            <w:r>
              <w:rPr>
                <w:rFonts w:ascii="Aptos" w:hAnsi="Aptos"/>
                <w:b/>
                <w:color w:val="C00000"/>
                <w:sz w:val="19"/>
              </w:rPr>
              <w:t>Recomendação</w:t>
              <w:br/>
            </w:r>
            <w:r>
              <w:rPr>
                <w:rFonts w:ascii="Aptos" w:hAnsi="Aptos"/>
                <w:color w:val="111827"/>
                <w:sz w:val="18"/>
              </w:rPr>
              <w:t>Defina uma meta diária para a equipe do estande. Exemplo: leads captados por pessoa, reuniões realizadas, demonstrações feitas e oportunidades qualificadas por dia.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3. Cronograma de preparação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O planejamento precisa ser dividido por fases. Quanto mais cedo o expositor se organiza, maior a capacidade de atrair visitantes qualificados, preparar a equipe e reduzir problemas operacionais.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120 a 90 dias antes do 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Confirmar objetivos, metas e indicadores de sucesso da participação.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responsáveis internos por marketing, vendas, operação e diretoria.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Selecionar produtos, soluções e mensagens principais do estande.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Iniciar planejamento do estande, fluxo de visitantes e experiência desejada.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Mapear clientes, prospects e parceiros estratégicos para convite.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Avaliar oportunidades de patrocínio, merchandising, conteúdo e ativações.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Conferir o manual do expositor e levantar prazos críticos.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r>
        <w:br w:type="page"/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90 a 60 dias antes do 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Iniciar a divulgação da presença da empresa no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o primeiro convite para clientes, prospects e parceiros.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Preparar materiais comerciais, catálogos, vídeos, apresentações e QR Codes.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estratégia de demonstração de produtos e roteiro de atendimento.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Contratar serviços oficiais necessários: energia, internet, limpeza, recepção, segurança e outros.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Solicitar credenciais da equipe e alinhar logística de viagem/hospedagem, quando aplicável.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60 a 30 dias antes do 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Intensificar convites com mensagens segmentadas por perfil de cliente.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Confirmar reuniões com contas estratégicas.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Treinar equipe sobre abordagem, pitch, produtos, metas e uso do coletor de dados.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Revisar montagem do estande, comunicação visual e materiais impressos/digitais.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Planejar conteúdos para redes sociais antes e durante 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perguntas de qualificação dos leads.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Organizar planilha ou CRM para follow-up pós-evento.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3. Cronograma de preparação - continuação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30 dias a 1 semana antes do 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lembretes finais para clientes, prospects e parceiros.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Confirmar agenda de reuniões no estande.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Fazer reunião final com a equipe do estande.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Conferir credenciais, documentos, fornecedores e prazos operacionais.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Validar funcionamento de apresentações, vídeos, QR Codes e materiais digitais.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rotina diária de alinhamento durante 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Preparar mensagens de follow-up para envio após a feira.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Durante o 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Realizar alinhamento rápido da equipe no início de cada dia.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Monitorar metas diárias de leads, reuniões e demonstrações.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Usar o coletor de dados em todas as interações relevantes.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Registrar observações comerciais importantes sobre cada lead.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Publicar conteúdos em tempo real nas redes sociais.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Acompanhar visitas de clientes estratégicos e registrar próximos passos.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Revisar, ao fim do dia, os principais aprendizados e oportunidades.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r>
        <w:br w:type="page"/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Até 30 dias depois do 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Exportar e organizar todos os leads captados.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Classificar leads por prioridade: quente, morno e frio.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Fazer o primeiro contato com leads prioritários em até 72 horas.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materiais complementares, apresentações e propostas conforme interesse.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Inserir oportunidades no CRM e acompanhar avanço comercial.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Consolidar resultados em relatório executivo.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Registrar aprendizados para a próxima edição.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4. Público prioritário e convite de clientes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A presença de visitantes qualificados no estande não deve depender apenas do fluxo espontâneo da feira. O expositor precisa ativar sua própria base e combinar convites comerciais, comunicação digital e relacionamento direto.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Mapa de públicos para convite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294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Público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Mensagem principal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Canal recomendado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CTA</w:t>
            </w:r>
          </w:p>
        </w:tc>
      </w:tr>
      <w:tr>
        <w:tc>
          <w:tcPr>
            <w:tcW w:type="dxa" w:w="294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Clientes ativos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Venha conhecer nossas novidades e evoluções para sua operação.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E-mail, WhatsApp, telefone, gerente de conta.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Agendar visita ao estande.</w:t>
            </w:r>
          </w:p>
        </w:tc>
      </w:tr>
      <w:tr>
        <w:tc>
          <w:tcPr>
            <w:tcW w:type="dxa" w:w="294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Prospects em negociação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Veja a solução funcionando e converse com nossos especialistas.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E-mail comercial, LinkedIn, WhatsApp.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Agendar reunião durante o evento.</w:t>
            </w:r>
          </w:p>
        </w:tc>
      </w:tr>
      <w:tr>
        <w:tc>
          <w:tcPr>
            <w:tcW w:type="dxa" w:w="294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Leads antigos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Retome a conversa e conheça novas possibilidades.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E-mail marketing e remarketing.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Credenciar-se gratuitamente.</w:t>
            </w:r>
          </w:p>
        </w:tc>
      </w:tr>
      <w:tr>
        <w:tc>
          <w:tcPr>
            <w:tcW w:type="dxa" w:w="294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Parceiros e canais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Fortaleça relacionamento e conheça oportunidades de crescimento.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Convite institucional e contato do canal.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Reunião com time de parcerias.</w:t>
            </w:r>
          </w:p>
        </w:tc>
      </w:tr>
      <w:tr>
        <w:tc>
          <w:tcPr>
            <w:tcW w:type="dxa" w:w="294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Imprensa e influenciadores</w:t>
            </w:r>
          </w:p>
        </w:tc>
        <w:tc>
          <w:tcPr>
            <w:tcW w:type="dxa" w:w="56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Conheça lançamentos, cases e dados relevantes do setor.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Assessoria, release e convite personalizado.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Entrevista ou visita guiada.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Checklist - campanha de convite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Criar lista segmentada de contatos prioritários.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Preparar mensagem de convite por perfil de público.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Incluir link oficial de credenciamento em todos os convites.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Usar assinatura de e-mail com chamada para 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Publicar card “estaremos presentes” nas redes sociais.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convite pelo time comercial para contas estratégicas.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Criar agenda de reuniões para clientes prioritários.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lembrete na semana anterior ao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5. Comunicação e kit de divulgação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O kit de divulgação facilita a ativação da base do expositor e fortalece a comunicação oficial do evento. Quanto mais simples for para o expositor divulgar sua participação, maior tende a ser a adesão às ações de convite.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Checklist - materiais de divulgação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Card “Estamos confirmados” para redes sociais.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Banner para site ou landing page da empresa.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Assinatura de e-mail com evento, data, local e chamada para credenciamento.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Texto pronto para LinkedIn.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Texto pronto para Instagram, Facebook ou canais similares.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E-mail convite para clientes e prospects.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Mensagem curta de WhatsApp.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Release ou nota sobre lançamentos e novidades.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QR Code ou link oficial para credenciamento.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Orientação de uso da hashtag oficial do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Plano de comunicação do expositor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050"/>
        <w:gridCol w:w="3050"/>
        <w:gridCol w:w="3050"/>
        <w:gridCol w:w="3050"/>
        <w:gridCol w:w="3050"/>
      </w:tblGrid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Semana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 de comunicação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Canal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</w:tr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S-8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Anunciar presença no evento.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Redes sociais, site, e-mail.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</w:tr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S-6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primeiro convite para clientes e prospects.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E-mail / CRM.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</w:tr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S-4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Divulgar produto, solução ou lançamento em destaque.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Redes sociais / blog.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</w:tr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S-3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Ativar time comercial com mensagens individuais.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WhatsApp / LinkedIn.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</w:tr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S-2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Reforçar agenda de reuniões e demonstrações.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E-mail / telefone.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</w:tr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S-1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lembrete final com data, local e estande.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E-mail / WhatsApp.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</w:tr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Evento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Publicar bastidores, demonstrações e visitas.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Redes sociais.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</w:tr>
      <w:tr>
        <w:tc>
          <w:tcPr>
            <w:tcW w:type="dxa" w:w="141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Pós</w:t>
            </w:r>
          </w:p>
        </w:tc>
        <w:tc>
          <w:tcPr>
            <w:tcW w:type="dxa" w:w="538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Agradecer visitas e iniciar follow-up.</w:t>
            </w:r>
          </w:p>
        </w:tc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E-mail / CRM.</w:t>
            </w:r>
          </w:p>
        </w:tc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</w:tr>
    </w:tbl>
    <w:p/>
    <w:p>
      <w:pPr>
        <w:pStyle w:val="Heading1"/>
        <w:jc w:val="left"/>
      </w:pPr>
      <w:r>
        <w:rPr>
          <w:rFonts w:ascii="Aptos Display" w:hAnsi="Aptos Display"/>
          <w:color w:val="1F2937"/>
        </w:rPr>
        <w:t>6. Operação, equipe e experiência no estande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Uma boa estratégia pode perder força quando a operação não está organizada. O expositor precisa garantir que equipe, montagem, materiais e rotina de atendimento estejam alinhados com os objetivos definidos.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Checklist - operação e montagem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Ler o manual do expositor e destacar prazos críticos.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Confirmar datas e horários de montagem e desmontagem.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Validar projeto do estande, comunicação visual e fluxo de circulação.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Contratar serviços necessários nos canais oficiais do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Solicitar credenciais da equipe dentro do prazo.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Conferir logística de entrega de materiais, equipamentos e brindes.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Testar equipamentos, internet, telas, apresentações e QR Codes.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Preparar contatos de emergência e fornecedores responsáveis.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Checklist - equipe de estande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papéis: recepção, demonstração, comercial, técnico e liderança.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Treinar equipe sobre objetivos, produtos, ofertas e discurso principal.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Criar pitch de 30 segundos para abordagem inicial.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perguntas de qualificação para visitantes.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Orientar sobre postura, abordagem ativa e registro de informações.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Criar metas diárias por pessoa ou função.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Definir rotina de reunião rápida no início e fim de cada dia.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Preparar equipe para direcionar visitantes a demonstrações, palestras e reuniões.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pPr>
        <w:pStyle w:val="Heading1"/>
        <w:jc w:val="left"/>
      </w:pPr>
      <w:r>
        <w:rPr>
          <w:rFonts w:ascii="Aptos Display" w:hAnsi="Aptos Display"/>
          <w:color w:val="1F2937"/>
        </w:rPr>
        <w:t>7. Coletor de dados e qualificação de leads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O lead captado no evento precisa chegar ao pós-evento com contexto suficiente para a equipe comercial agir rapidamente. O registro correto das informações é uma das principais diferenças entre volume de contatos e oportunidades reais de negócio.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Critérios de qualificação sugeridos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83"/>
        <w:gridCol w:w="5083"/>
        <w:gridCol w:w="5083"/>
      </w:tblGrid>
      <w:tr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Critério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Pergunta de apoio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Classificação sugerida</w:t>
            </w:r>
          </w:p>
        </w:tc>
      </w:tr>
      <w:tr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Perfil da empresa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Qual é o segmento e porte da empresa?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Aderente / Parcial / Não aderente</w:t>
            </w:r>
          </w:p>
        </w:tc>
      </w:tr>
      <w:tr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Cargo e influência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Você participa da decisão de compra?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Decisor / Influenciador / Usuário / Pesquisa</w:t>
            </w:r>
          </w:p>
        </w:tc>
      </w:tr>
      <w:tr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Necessidade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Qual problema ou projeto motivou a visita?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Alta / Média / Baixa</w:t>
            </w:r>
          </w:p>
        </w:tc>
      </w:tr>
      <w:tr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Prazo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Existe previsão de compra ou implantação?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0-3 meses / 3-6 meses / 6+ meses</w:t>
            </w:r>
          </w:p>
        </w:tc>
      </w:tr>
      <w:tr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Orçamento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Existe verba prevista para essa solução?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Definido / Em avaliação / Não informado</w:t>
            </w:r>
          </w:p>
        </w:tc>
      </w:tr>
      <w:tr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Próximo passo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Qual ação faz sentido após o evento?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Reunião / Proposta / Envio de material / Nutrição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Checklist - captura de leads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Garantir que toda a equipe saiba usar o coletor de dados ou ferramenta definida.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Criar campos ou observações para qualificação comercial.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Registrar interesse por produto, solução ou categoria.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Marcar leads prioritários ainda durante 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Exportar ou sincronizar leads diariamente, quando possível.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Evitar perda de informações em cartões, anotações soltas ou contatos não registrados.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8. Conteúdo, ativações e oportunidades de visibilidade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A participação do expositor pode ir além do estande. Conteúdos, demonstrações, ativações e ações de visibilidade ampliam o alcance da marca e criam novos pontos de contato com visitantes qualificados.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Checklist - oportunidades de valor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Avaliar participação em arenas de conteúdo, palestras, podcasts ou demonstrações técnicas.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Preparar roteiro de apresentação com problema, solução, aplicação prática e chamada para visita ao estande.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Comunicar previamente qualquer lançamento, demonstração ou ativação especial.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Alinhar oportunidades de merchandising e patrocínio com objetivos de marca.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Produzir fotos e vídeos curtos durante o evento para uso posterior.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Planejar conteúdo pós-evento com destaques, cases, aprendizados e novidades apresentadas.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Mapa de ativação por objetivo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83"/>
        <w:gridCol w:w="5083"/>
        <w:gridCol w:w="5083"/>
      </w:tblGrid>
      <w:tr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Objetivo do expositor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 recomendada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Como medir</w:t>
            </w:r>
          </w:p>
        </w:tc>
      </w:tr>
      <w:tr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Gerar mais tráfego no estande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Convites, posts, ativações, demonstrações programadas.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Visitantes no estande, leads, reuniões.</w:t>
            </w:r>
          </w:p>
        </w:tc>
      </w:tr>
      <w:tr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Lançar produto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Release, vídeo curto, apresentação técnica, demonstração.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Demos, contatos interessados, solicitações de proposta.</w:t>
            </w:r>
          </w:p>
        </w:tc>
      </w:tr>
      <w:tr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Aumentar autoridade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Palestra, artigo, podcast, conteúdo técnico.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Alcance, engajamento, leads qualificados.</w:t>
            </w:r>
          </w:p>
        </w:tc>
      </w:tr>
      <w:tr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Fortalecer relacionamento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Agenda VIP, reuniões, encontros com clientes.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Reuniões realizadas, oportunidades abertas.</w:t>
            </w:r>
          </w:p>
        </w:tc>
      </w:tr>
      <w:tr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Ampliar visibilidade</w:t>
            </w:r>
          </w:p>
        </w:tc>
        <w:tc>
          <w:tcPr>
            <w:tcW w:type="dxa" w:w="7370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Patrocínio, merchandising, comunicação visual e mídia.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Alcance, lembrança, tráfego e menções.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9. Pós-evento e mensuração de resultados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O pós-evento deve começar antes da feira terminar. Mensagens, fluxos de follow-up, planilhas, CRM e responsáveis precisam estar prontos para que os leads sejam trabalhados enquanto o interesse ainda está ativo.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Checklist - follow-up e ROI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 / Observações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Exportar leads e revisar informações captadas.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Classificar leads por prioridade comercial.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primeiro contato aos leads prioritários em até 72 horas.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Personalizar a abordagem de acordo com o interesse registrado no evento.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Enviar materiais, apresentações, catálogos ou propostas conforme necessidade.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Registrar oportunidades, propostas e próximos passos no CRM.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Criar relatório de resultados para diretoria.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Comparar investimento, leads, oportunidades, pipeline e vendas atribuídas.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  <w:tr>
        <w:tc>
          <w:tcPr>
            <w:tcW w:type="dxa" w:w="96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  <w:jc w:val="center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7937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Registrar aprendizados para melhorar a próxima participação.</w:t>
            </w:r>
          </w:p>
        </w:tc>
        <w:tc>
          <w:tcPr>
            <w:tcW w:type="dxa" w:w="272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 / área]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 / observação]</w:t>
            </w:r>
          </w:p>
        </w:tc>
      </w:tr>
    </w:tbl>
    <w:p/>
    <w:p>
      <w:pPr>
        <w:pStyle w:val="Heading2"/>
        <w:jc w:val="left"/>
      </w:pPr>
      <w:r>
        <w:rPr>
          <w:rFonts w:ascii="Aptos Display" w:hAnsi="Aptos Display"/>
          <w:color w:val="C00000"/>
        </w:rPr>
        <w:t>Modelo simples de relatório pós-evento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7625"/>
        <w:gridCol w:w="7625"/>
      </w:tblGrid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Bloco</w:t>
            </w:r>
          </w:p>
        </w:tc>
        <w:tc>
          <w:tcPr>
            <w:tcW w:type="dxa" w:w="1190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Informações a preencher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Resumo executivo</w:t>
            </w:r>
          </w:p>
        </w:tc>
        <w:tc>
          <w:tcPr>
            <w:tcW w:type="dxa" w:w="1190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Objetivo da participação, principais resultados e avaliação geral.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Indicadores comerciais</w:t>
            </w:r>
          </w:p>
        </w:tc>
        <w:tc>
          <w:tcPr>
            <w:tcW w:type="dxa" w:w="1190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Leads captados, leads qualificados, reuniões, propostas, pipeline e vendas.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Indicadores de marca</w:t>
            </w:r>
          </w:p>
        </w:tc>
        <w:tc>
          <w:tcPr>
            <w:tcW w:type="dxa" w:w="1190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Ações de visibilidade, conteúdos gerados, imprensa, alcance e engajamento.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Aprendizados</w:t>
            </w:r>
          </w:p>
        </w:tc>
        <w:tc>
          <w:tcPr>
            <w:tcW w:type="dxa" w:w="1190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 que funcionou, o que precisa melhorar e oportunidades identificadas.</w:t>
            </w:r>
          </w:p>
        </w:tc>
      </w:tr>
      <w:tr>
        <w:tc>
          <w:tcPr>
            <w:tcW w:type="dxa" w:w="34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Próximos passos</w:t>
            </w:r>
          </w:p>
        </w:tc>
        <w:tc>
          <w:tcPr>
            <w:tcW w:type="dxa" w:w="11906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Follow-up pendente, campanhas de nutrição, reuniões agendadas e plano para próxima edição.</w:t>
            </w:r>
          </w:p>
        </w:tc>
      </w:tr>
    </w:tbl>
    <w:p/>
    <w:p>
      <w:r>
        <w:br w:type="page"/>
      </w:r>
    </w:p>
    <w:p>
      <w:pPr>
        <w:pStyle w:val="Heading1"/>
        <w:jc w:val="left"/>
      </w:pPr>
      <w:r>
        <w:rPr>
          <w:rFonts w:ascii="Aptos Display" w:hAnsi="Aptos Display"/>
          <w:color w:val="1F2937"/>
        </w:rPr>
        <w:t>10. Checklist executivo consolidado</w:t>
      </w:r>
    </w:p>
    <w:p>
      <w:pPr>
        <w:spacing w:after="80" w:line="259" w:lineRule="auto"/>
      </w:pPr>
      <w:r>
        <w:rPr>
          <w:rFonts w:ascii="Aptos" w:hAnsi="Aptos"/>
          <w:b w:val="0"/>
          <w:color w:val="111827"/>
          <w:sz w:val="19"/>
        </w:rPr>
        <w:t>Use esta página como visão rápida de controle. Ela pode ser compartilhada com a liderança do expositor e revisada nas reuniões de acompanhamento.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Controle geral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812"/>
        <w:gridCol w:w="3812"/>
        <w:gridCol w:w="3812"/>
        <w:gridCol w:w="3812"/>
      </w:tblGrid>
      <w:tr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Etapa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Itens principais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 geral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</w:tr>
      <w:tr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Estratégia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Objetivos, metas, público prioritário, produtos em destaque.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 Pendente  [ ] Em andamento  [ ] Concluído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</w:tr>
      <w:tr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Operação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Manual, prazos, montagem, credenciais, serviços, logística.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 Pendente  [ ] Em andamento  [ ] Concluído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</w:tr>
      <w:tr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Comunicação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Kit de divulgação, convites, posts, assinatura, lembretes.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 Pendente  [ ] Em andamento  [ ] Concluído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</w:tr>
      <w:tr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Equipe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Papéis, treinamento, pitch, abordagem, metas diárias.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 Pendente  [ ] Em andamento  [ ] Concluído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</w:tr>
      <w:tr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Leads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Coletor, perguntas de qualificação, classificação e integração com CRM.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 Pendente  [ ] Em andamento  [ ] Concluído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</w:tr>
      <w:tr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Conteúdo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Palestras, demonstrações, ativações, materiais e registros.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 Pendente  [ ] Em andamento  [ ] Concluído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</w:tr>
      <w:tr>
        <w:tc>
          <w:tcPr>
            <w:tcW w:type="dxa" w:w="255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Pós-evento</w:t>
            </w:r>
          </w:p>
        </w:tc>
        <w:tc>
          <w:tcPr>
            <w:tcW w:type="dxa" w:w="6803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Follow-up, relatório, ROI, aprendizados e renovação.</w:t>
            </w:r>
          </w:p>
        </w:tc>
        <w:tc>
          <w:tcPr>
            <w:tcW w:type="dxa" w:w="3969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 Pendente  [ ] Em andamento  [ ] Concluído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</w:tr>
    </w:tbl>
    <w:p/>
    <w:p>
      <w:pPr>
        <w:pStyle w:val="Heading1"/>
        <w:jc w:val="left"/>
      </w:pPr>
      <w:r>
        <w:rPr>
          <w:rFonts w:ascii="Aptos Display" w:hAnsi="Aptos Display"/>
          <w:color w:val="1F2937"/>
        </w:rPr>
        <w:t>11. Plano de ação final</w:t>
      </w:r>
    </w:p>
    <w:p>
      <w:pPr>
        <w:pStyle w:val="Heading2"/>
        <w:jc w:val="left"/>
      </w:pPr>
      <w:r>
        <w:rPr>
          <w:rFonts w:ascii="Aptos Display" w:hAnsi="Aptos Display"/>
          <w:color w:val="C00000"/>
        </w:rPr>
        <w:t>Plano de ação editável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42"/>
        <w:gridCol w:w="2542"/>
        <w:gridCol w:w="2542"/>
        <w:gridCol w:w="2542"/>
        <w:gridCol w:w="2542"/>
        <w:gridCol w:w="2542"/>
      </w:tblGrid>
      <w:tr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Prioridade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226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Prazo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1F2937"/>
          </w:tcPr>
          <w:p>
            <w:pPr>
              <w:spacing w:after="0"/>
              <w:jc w:val="center"/>
            </w:pPr>
            <w:r>
              <w:rPr>
                <w:rFonts w:ascii="Aptos" w:hAnsi="Aptos"/>
                <w:b/>
                <w:color w:val="FFFFFF"/>
                <w:sz w:val="16"/>
              </w:rPr>
            </w:r>
            <w:r>
              <w:rPr>
                <w:rFonts w:ascii="Aptos" w:hAnsi="Aptos"/>
                <w:b/>
                <w:color w:val="FFFFFF"/>
                <w:sz w:val="16"/>
              </w:rPr>
              <w:t>Observações</w:t>
            </w:r>
          </w:p>
        </w:tc>
      </w:tr>
      <w:tr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Alta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[Descrever ação crítica]</w:t>
            </w:r>
          </w:p>
        </w:tc>
        <w:tc>
          <w:tcPr>
            <w:tcW w:type="dxa" w:w="226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[Observação]</w:t>
            </w:r>
          </w:p>
        </w:tc>
      </w:tr>
      <w:tr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Alta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[Descrever ação crítica]</w:t>
            </w:r>
          </w:p>
        </w:tc>
        <w:tc>
          <w:tcPr>
            <w:tcW w:type="dxa" w:w="226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[Observação]</w:t>
            </w:r>
          </w:p>
        </w:tc>
      </w:tr>
      <w:tr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Média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[Descrever ação importante]</w:t>
            </w:r>
          </w:p>
        </w:tc>
        <w:tc>
          <w:tcPr>
            <w:tcW w:type="dxa" w:w="226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[Observação]</w:t>
            </w:r>
          </w:p>
        </w:tc>
      </w:tr>
      <w:tr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Média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[Descrever ação importante]</w:t>
            </w:r>
          </w:p>
        </w:tc>
        <w:tc>
          <w:tcPr>
            <w:tcW w:type="dxa" w:w="226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[Observação]</w:t>
            </w:r>
          </w:p>
        </w:tc>
      </w:tr>
      <w:tr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Baixa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[Descrever melhoria ou ação complementar]</w:t>
            </w:r>
          </w:p>
        </w:tc>
        <w:tc>
          <w:tcPr>
            <w:tcW w:type="dxa" w:w="226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[Observação]</w:t>
            </w:r>
          </w:p>
        </w:tc>
      </w:tr>
      <w:tr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Baixa</w:t>
            </w:r>
          </w:p>
        </w:tc>
        <w:tc>
          <w:tcPr>
            <w:tcW w:type="dxa" w:w="5102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[Descrever melhoria ou ação complementar]</w:t>
            </w:r>
          </w:p>
        </w:tc>
        <w:tc>
          <w:tcPr>
            <w:tcW w:type="dxa" w:w="2268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[Nome]</w:t>
            </w:r>
          </w:p>
        </w:tc>
        <w:tc>
          <w:tcPr>
            <w:tcW w:type="dxa" w:w="1984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[Data]</w:t>
            </w:r>
          </w:p>
        </w:tc>
        <w:tc>
          <w:tcPr>
            <w:tcW w:type="dxa" w:w="1701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 ]</w:t>
            </w:r>
          </w:p>
        </w:tc>
        <w:tc>
          <w:tcPr>
            <w:tcW w:type="dxa" w:w="2835"/>
            <w:vAlign w:val="center"/>
            <w:tcBorders>
              <w:top w:sz="4" w:val="single" w:color="D1D5DB"/>
              <w:left w:sz="4" w:val="single" w:color="D1D5DB"/>
              <w:bottom w:sz="4" w:val="single" w:color="D1D5DB"/>
              <w:right w:sz="4" w:val="single" w:color="D1D5DB"/>
            </w:tcBorders>
            <w:shd w:fill="FAFAFA"/>
          </w:tcPr>
          <w:p>
            <w:pPr>
              <w:spacing w:after="0"/>
            </w:pPr>
            <w:r>
              <w:rPr>
                <w:rFonts w:ascii="Aptos" w:hAnsi="Aptos"/>
                <w:color w:val="111827"/>
                <w:sz w:val="16"/>
              </w:rPr>
            </w:r>
            <w:r>
              <w:rPr>
                <w:rFonts w:ascii="Aptos" w:hAnsi="Aptos"/>
                <w:b w:val="0"/>
                <w:color w:val="111827"/>
                <w:sz w:val="16"/>
              </w:rPr>
              <w:t>[Observação]</w:t>
            </w:r>
          </w:p>
        </w:tc>
      </w:tr>
    </w:tbl>
    <w:p/>
    <w:p>
      <w:pPr>
        <w:spacing w:after="80" w:line="259" w:lineRule="auto"/>
      </w:pPr>
      <w:r>
        <w:rPr>
          <w:rFonts w:ascii="Aptos" w:hAnsi="Aptos"/>
          <w:b w:val="0"/>
          <w:color w:val="111827"/>
          <w:sz w:val="17"/>
        </w:rPr>
        <w:t>Nota para adaptação: ajustar dados do evento, perfil do visitante, prazos oficiais, oportunidades de conteúdo, serviços, links de credenciamento, identidade visual e canais de atendimento.</w:t>
      </w:r>
    </w:p>
    <w:sectPr w:rsidR="00FC693F" w:rsidRPr="0006063C" w:rsidSect="00034616">
      <w:headerReference w:type="default" r:id="rId9"/>
      <w:footerReference w:type="default" r:id="rId10"/>
      <w:pgSz w:w="16838" w:h="11906" w:orient="landscape"/>
      <w:pgMar w:top="737" w:right="794" w:bottom="680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ptos" w:hAnsi="Aptos"/>
        <w:color w:val="4B5563"/>
        <w:sz w:val="16"/>
      </w:rPr>
      <w:t>Documento modelo - adaptar com as informações oficiais de cada evento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ptos" w:hAnsi="Aptos"/>
        <w:color w:val="4B5563"/>
        <w:sz w:val="16"/>
      </w:rPr>
      <w:t>Fiera Milano Brasil | Modelo de Planejamento do Expositor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F2937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F2937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1F2937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